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B2A63">
      <w:pPr>
        <w:pStyle w:val="38"/>
        <w:ind w:left="0" w:firstLine="0" w:firstLineChars="0"/>
      </w:pPr>
    </w:p>
    <w:p w14:paraId="4A45E4B1">
      <w:pPr>
        <w:widowControl/>
        <w:spacing w:line="480" w:lineRule="auto"/>
        <w:ind w:firstLine="0" w:firstLineChars="0"/>
        <w:jc w:val="left"/>
        <w:rPr>
          <w:rFonts w:eastAsia="仿宋_GB2312"/>
          <w:sz w:val="16"/>
          <w:szCs w:val="16"/>
        </w:rPr>
      </w:pPr>
      <w:r>
        <w:rPr>
          <w:rFonts w:eastAsia="仿宋_GB2312"/>
          <w:sz w:val="16"/>
          <w:szCs w:val="16"/>
        </w:rPr>
        <w:drawing>
          <wp:inline distT="0" distB="0" distL="0" distR="0">
            <wp:extent cx="5934075" cy="4305300"/>
            <wp:effectExtent l="0" t="0" r="0" b="0"/>
            <wp:docPr id="10" name="图片 2" descr="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Figure S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33423">
      <w:pPr>
        <w:widowControl/>
        <w:spacing w:line="480" w:lineRule="auto"/>
        <w:ind w:firstLine="0" w:firstLineChars="0"/>
        <w:jc w:val="left"/>
        <w:rPr>
          <w:rFonts w:eastAsia="仿宋_GB2312"/>
        </w:rPr>
      </w:pPr>
      <w:r>
        <w:rPr>
          <w:rFonts w:eastAsia="仿宋_GB2312"/>
          <w:b/>
          <w:bCs/>
        </w:rPr>
        <w:t>Supplementary</w:t>
      </w:r>
      <w:r>
        <w:rPr>
          <w:rFonts w:hint="eastAsia" w:eastAsia="仿宋_GB2312"/>
          <w:b/>
          <w:bCs/>
        </w:rPr>
        <w:t xml:space="preserve"> F</w:t>
      </w:r>
      <w:r>
        <w:rPr>
          <w:rFonts w:eastAsia="仿宋_GB2312"/>
          <w:b/>
          <w:bCs/>
        </w:rPr>
        <w:t>ig. 1</w:t>
      </w:r>
      <w:r>
        <w:rPr>
          <w:rFonts w:eastAsia="仿宋_GB2312"/>
        </w:rPr>
        <w:t>. Flowchart of the detailed selection process</w:t>
      </w:r>
    </w:p>
    <w:p w14:paraId="56D41AC0">
      <w:pPr>
        <w:adjustRightInd w:val="0"/>
        <w:snapToGrid w:val="0"/>
        <w:spacing w:line="288" w:lineRule="auto"/>
        <w:ind w:firstLine="0" w:firstLineChars="0"/>
        <w:jc w:val="left"/>
      </w:pPr>
      <w:r>
        <w:rPr>
          <w:rFonts w:hint="eastAsia" w:eastAsia="宋体"/>
          <w:sz w:val="20"/>
          <w:szCs w:val="20"/>
        </w:rPr>
        <w:t>Abbreviations: STEMI: ST-segment elevation myocardial infarction, CAG: coronary angiography, OMI: old myocardial infarction, CABG: coronary artery bypass graft, PCI: percutaneous coronary intervention, MACE: adverse cardiovascular event.</w:t>
      </w:r>
      <w:r>
        <w:rPr>
          <w:rFonts w:eastAsia="仿宋_GB2312"/>
          <w:sz w:val="24"/>
          <w:szCs w:val="24"/>
        </w:rPr>
        <w:br w:type="page"/>
      </w:r>
    </w:p>
    <w:p w14:paraId="2213114B">
      <w:pPr>
        <w:spacing w:line="480" w:lineRule="auto"/>
        <w:ind w:firstLine="0" w:firstLineChars="0"/>
        <w:jc w:val="left"/>
        <w:rPr>
          <w:rFonts w:eastAsia="仿宋_GB2312"/>
          <w:b/>
          <w:bCs/>
          <w:sz w:val="24"/>
          <w:szCs w:val="24"/>
        </w:rPr>
      </w:pPr>
      <w:r>
        <w:rPr>
          <w:rFonts w:eastAsia="仿宋_GB2312"/>
          <w:sz w:val="24"/>
          <w:szCs w:val="24"/>
        </w:rPr>
        <w:drawing>
          <wp:inline distT="0" distB="0" distL="0" distR="0">
            <wp:extent cx="3552825" cy="6076950"/>
            <wp:effectExtent l="0" t="0" r="3175" b="6350"/>
            <wp:docPr id="8" name="图片 1" descr="直方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直方图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607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B200B">
      <w:pPr>
        <w:widowControl/>
        <w:spacing w:line="480" w:lineRule="auto"/>
        <w:ind w:firstLine="0" w:firstLineChars="0"/>
        <w:jc w:val="left"/>
        <w:rPr>
          <w:rFonts w:eastAsia="仿宋_GB2312"/>
        </w:rPr>
      </w:pPr>
      <w:r>
        <w:rPr>
          <w:rFonts w:eastAsia="仿宋_GB2312"/>
          <w:b/>
          <w:bCs/>
        </w:rPr>
        <w:t>Supplementary Fig. 2</w:t>
      </w:r>
      <w:r>
        <w:rPr>
          <w:rFonts w:eastAsia="仿宋_GB2312"/>
        </w:rPr>
        <w:t>. Frequency distributions of the TyG index, TyG-BMI, and BNP level</w:t>
      </w:r>
    </w:p>
    <w:p w14:paraId="04592FE0">
      <w:pPr>
        <w:adjustRightInd w:val="0"/>
        <w:snapToGrid w:val="0"/>
        <w:spacing w:line="288" w:lineRule="auto"/>
        <w:ind w:firstLine="0" w:firstLineChars="0"/>
        <w:jc w:val="left"/>
        <w:rPr>
          <w:rFonts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Panel A: histogram of the TyG index; Panel B: histogram of TyG-BMI; Panel C: histogram of the BNP</w:t>
      </w:r>
      <w:r>
        <w:rPr>
          <w:rFonts w:eastAsia="宋体"/>
          <w:sz w:val="20"/>
          <w:szCs w:val="20"/>
        </w:rPr>
        <w:t xml:space="preserve"> level</w:t>
      </w:r>
      <w:r>
        <w:rPr>
          <w:rFonts w:hint="eastAsia" w:eastAsia="宋体"/>
          <w:sz w:val="20"/>
          <w:szCs w:val="20"/>
        </w:rPr>
        <w:t>.</w:t>
      </w:r>
    </w:p>
    <w:p w14:paraId="6C8E4ABC">
      <w:pPr>
        <w:spacing w:line="480" w:lineRule="auto"/>
        <w:ind w:firstLine="0" w:firstLineChars="0"/>
        <w:jc w:val="left"/>
        <w:rPr>
          <w:rFonts w:eastAsia="仿宋_GB2312"/>
          <w:b/>
          <w:bCs/>
          <w:sz w:val="24"/>
          <w:szCs w:val="24"/>
        </w:rPr>
      </w:pPr>
    </w:p>
    <w:p w14:paraId="29D60E80">
      <w:pPr>
        <w:spacing w:line="480" w:lineRule="auto"/>
        <w:ind w:firstLine="0" w:firstLineChars="0"/>
        <w:jc w:val="left"/>
        <w:rPr>
          <w:rFonts w:eastAsia="仿宋_GB2312"/>
          <w:b/>
          <w:bCs/>
          <w:sz w:val="24"/>
          <w:szCs w:val="24"/>
        </w:rPr>
      </w:pPr>
    </w:p>
    <w:p w14:paraId="13F71640">
      <w:pPr>
        <w:spacing w:line="480" w:lineRule="auto"/>
        <w:ind w:firstLine="0" w:firstLineChars="0"/>
        <w:jc w:val="left"/>
        <w:rPr>
          <w:rFonts w:eastAsia="仿宋_GB2312"/>
          <w:b/>
          <w:bCs/>
          <w:sz w:val="24"/>
          <w:szCs w:val="24"/>
        </w:rPr>
      </w:pPr>
    </w:p>
    <w:p w14:paraId="091D4F40">
      <w:pPr>
        <w:spacing w:line="480" w:lineRule="auto"/>
        <w:ind w:firstLine="0" w:firstLineChars="0"/>
        <w:jc w:val="left"/>
        <w:rPr>
          <w:rFonts w:eastAsia="仿宋_GB2312"/>
          <w:b/>
          <w:bCs/>
          <w:sz w:val="24"/>
          <w:szCs w:val="24"/>
        </w:rPr>
      </w:pPr>
    </w:p>
    <w:p w14:paraId="4475EDFE">
      <w:pPr>
        <w:spacing w:line="480" w:lineRule="auto"/>
        <w:ind w:firstLine="0" w:firstLineChars="0"/>
        <w:jc w:val="left"/>
        <w:rPr>
          <w:rFonts w:eastAsia="仿宋_GB2312"/>
          <w:b/>
          <w:bCs/>
          <w:sz w:val="24"/>
          <w:szCs w:val="24"/>
        </w:rPr>
      </w:pPr>
    </w:p>
    <w:p w14:paraId="7B37F566">
      <w:pPr>
        <w:spacing w:line="480" w:lineRule="auto"/>
        <w:ind w:firstLine="0" w:firstLineChars="0"/>
        <w:jc w:val="left"/>
        <w:rPr>
          <w:rFonts w:eastAsia="仿宋_GB2312"/>
        </w:rPr>
      </w:pPr>
      <w:r>
        <w:rPr>
          <w:rFonts w:eastAsia="仿宋_GB2312"/>
          <w:b/>
        </w:rPr>
        <w:t>Supplementary</w:t>
      </w:r>
      <w:r>
        <w:rPr>
          <w:rFonts w:hint="eastAsia" w:eastAsia="仿宋_GB2312"/>
          <w:b/>
        </w:rPr>
        <w:t xml:space="preserve"> Table 1</w:t>
      </w:r>
      <w:r>
        <w:rPr>
          <w:rFonts w:hint="eastAsia" w:eastAsia="仿宋_GB2312"/>
        </w:rPr>
        <w:t>. Percentage breakdown of individual MACE components</w:t>
      </w:r>
    </w:p>
    <w:tbl>
      <w:tblPr>
        <w:tblStyle w:val="18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1411"/>
      </w:tblGrid>
      <w:tr w14:paraId="12107DE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387" w:type="dxa"/>
            <w:tcBorders>
              <w:bottom w:val="single" w:color="auto" w:sz="4" w:space="0"/>
            </w:tcBorders>
            <w:noWrap/>
          </w:tcPr>
          <w:p w14:paraId="2CCE38E0">
            <w:pPr>
              <w:spacing w:after="200" w:line="260" w:lineRule="atLeast"/>
              <w:ind w:firstLine="0" w:firstLineChars="0"/>
              <w:rPr>
                <w:rFonts w:eastAsia="宋体"/>
                <w:color w:val="000000"/>
                <w:kern w:val="0"/>
                <w:sz w:val="22"/>
              </w:rPr>
            </w:pPr>
            <w:r>
              <w:rPr>
                <w:rFonts w:hint="eastAsia" w:eastAsia="宋体"/>
                <w:color w:val="000000"/>
                <w:kern w:val="0"/>
                <w:sz w:val="22"/>
              </w:rPr>
              <w:t>MACE</w:t>
            </w:r>
          </w:p>
        </w:tc>
        <w:tc>
          <w:tcPr>
            <w:tcW w:w="1411" w:type="dxa"/>
            <w:tcBorders>
              <w:bottom w:val="single" w:color="auto" w:sz="4" w:space="0"/>
            </w:tcBorders>
            <w:noWrap/>
          </w:tcPr>
          <w:p w14:paraId="7E68B5B9">
            <w:pPr>
              <w:spacing w:after="200" w:line="260" w:lineRule="atLeast"/>
              <w:ind w:firstLine="0" w:firstLineChars="0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Number (%)</w:t>
            </w:r>
          </w:p>
        </w:tc>
      </w:tr>
      <w:tr w14:paraId="583C34F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387" w:type="dxa"/>
            <w:tcBorders>
              <w:top w:val="single" w:color="auto" w:sz="4" w:space="0"/>
              <w:tl2br w:val="nil"/>
              <w:tr2bl w:val="nil"/>
            </w:tcBorders>
            <w:noWrap/>
          </w:tcPr>
          <w:p w14:paraId="1DBBF9E4">
            <w:pPr>
              <w:spacing w:after="200" w:line="260" w:lineRule="atLeast"/>
              <w:ind w:firstLine="0" w:firstLineChars="0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All-cause mortality</w:t>
            </w:r>
          </w:p>
        </w:tc>
        <w:tc>
          <w:tcPr>
            <w:tcW w:w="1411" w:type="dxa"/>
            <w:tcBorders>
              <w:top w:val="single" w:color="auto" w:sz="4" w:space="0"/>
              <w:tl2br w:val="nil"/>
              <w:tr2bl w:val="nil"/>
            </w:tcBorders>
            <w:noWrap/>
          </w:tcPr>
          <w:p w14:paraId="4F6E5EEB">
            <w:pPr>
              <w:spacing w:after="200" w:line="260" w:lineRule="atLeast"/>
              <w:ind w:firstLine="0" w:firstLineChars="0"/>
              <w:jc w:val="center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41 (3.48)</w:t>
            </w:r>
          </w:p>
        </w:tc>
      </w:tr>
      <w:tr w14:paraId="410D199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387" w:type="dxa"/>
            <w:tcBorders>
              <w:tl2br w:val="nil"/>
              <w:tr2bl w:val="nil"/>
            </w:tcBorders>
            <w:noWrap/>
          </w:tcPr>
          <w:p w14:paraId="18C8A82C">
            <w:pPr>
              <w:spacing w:after="200" w:line="260" w:lineRule="atLeast"/>
              <w:ind w:firstLine="0" w:firstLineChars="0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Nonfatal myocardial infarction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 w14:paraId="64E85B8D">
            <w:pPr>
              <w:spacing w:after="200" w:line="260" w:lineRule="atLeast"/>
              <w:ind w:firstLine="0" w:firstLineChars="0"/>
              <w:jc w:val="center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53 (4.5)</w:t>
            </w:r>
          </w:p>
        </w:tc>
      </w:tr>
      <w:tr w14:paraId="012FC7E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387" w:type="dxa"/>
            <w:tcBorders>
              <w:tl2br w:val="nil"/>
              <w:tr2bl w:val="nil"/>
            </w:tcBorders>
            <w:noWrap/>
          </w:tcPr>
          <w:p w14:paraId="2E9ADEB7">
            <w:pPr>
              <w:spacing w:after="200" w:line="260" w:lineRule="atLeast"/>
              <w:ind w:firstLine="0" w:firstLineChars="0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Cerebrovascular event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 w14:paraId="065EE2CF">
            <w:pPr>
              <w:spacing w:after="200" w:line="260" w:lineRule="atLeast"/>
              <w:ind w:firstLine="0" w:firstLineChars="0"/>
              <w:jc w:val="center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37 (3.14)</w:t>
            </w:r>
          </w:p>
        </w:tc>
      </w:tr>
      <w:tr w14:paraId="1E5D6F4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387" w:type="dxa"/>
            <w:tcBorders>
              <w:tl2br w:val="nil"/>
              <w:tr2bl w:val="nil"/>
            </w:tcBorders>
            <w:noWrap/>
          </w:tcPr>
          <w:p w14:paraId="21141B25">
            <w:pPr>
              <w:spacing w:after="200" w:line="260" w:lineRule="atLeast"/>
              <w:ind w:firstLine="0" w:firstLineChars="0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Heart failure hospitalization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 w14:paraId="1B621F74">
            <w:pPr>
              <w:spacing w:after="200" w:line="260" w:lineRule="atLeast"/>
              <w:ind w:firstLine="0" w:firstLineChars="0"/>
              <w:jc w:val="center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83 (7.05)</w:t>
            </w:r>
          </w:p>
        </w:tc>
      </w:tr>
      <w:tr w14:paraId="73222C0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387" w:type="dxa"/>
            <w:tcBorders>
              <w:tl2br w:val="nil"/>
              <w:tr2bl w:val="nil"/>
            </w:tcBorders>
            <w:noWrap/>
          </w:tcPr>
          <w:p w14:paraId="0182FFF4">
            <w:pPr>
              <w:spacing w:after="200" w:line="260" w:lineRule="atLeast"/>
              <w:ind w:firstLine="0" w:firstLineChars="0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Ischemia-induced revascularization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 w14:paraId="19A1E6DB">
            <w:pPr>
              <w:spacing w:after="200" w:line="260" w:lineRule="atLeast"/>
              <w:ind w:firstLine="0" w:firstLineChars="0"/>
              <w:jc w:val="center"/>
              <w:rPr>
                <w:rFonts w:eastAsia="MS Mincho"/>
                <w:color w:val="000000"/>
                <w:kern w:val="0"/>
                <w:sz w:val="22"/>
                <w:lang w:eastAsia="en-US"/>
              </w:rPr>
            </w:pPr>
            <w:r>
              <w:rPr>
                <w:rFonts w:eastAsia="MS Mincho"/>
                <w:color w:val="000000"/>
                <w:kern w:val="0"/>
                <w:sz w:val="22"/>
                <w:lang w:eastAsia="en-US"/>
              </w:rPr>
              <w:t>269 (22.9)</w:t>
            </w:r>
          </w:p>
        </w:tc>
      </w:tr>
    </w:tbl>
    <w:p w14:paraId="00FFC251">
      <w:pPr>
        <w:adjustRightInd w:val="0"/>
        <w:snapToGrid w:val="0"/>
        <w:spacing w:line="288" w:lineRule="auto"/>
        <w:ind w:firstLine="0" w:firstLineChars="0"/>
        <w:jc w:val="left"/>
        <w:rPr>
          <w:rFonts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Abbreviations: MACE: adverse cardiovascular event.</w:t>
      </w:r>
    </w:p>
    <w:p w14:paraId="6ECE52B3">
      <w:pPr>
        <w:spacing w:line="480" w:lineRule="auto"/>
        <w:ind w:firstLine="0" w:firstLineChars="0"/>
        <w:jc w:val="left"/>
        <w:rPr>
          <w:rFonts w:eastAsia="仿宋_GB2312"/>
          <w:b/>
          <w:bCs/>
        </w:rPr>
      </w:pPr>
    </w:p>
    <w:p w14:paraId="7C477C7C">
      <w:pPr>
        <w:spacing w:line="480" w:lineRule="auto"/>
        <w:ind w:firstLine="0" w:firstLineChars="0"/>
        <w:jc w:val="left"/>
        <w:rPr>
          <w:rFonts w:eastAsia="仿宋_GB2312"/>
        </w:rPr>
      </w:pPr>
      <w:r>
        <w:rPr>
          <w:rFonts w:eastAsia="仿宋_GB2312"/>
          <w:b/>
          <w:bCs/>
        </w:rPr>
        <w:t xml:space="preserve">Supplementary Table </w:t>
      </w:r>
      <w:r>
        <w:rPr>
          <w:rFonts w:hint="eastAsia" w:eastAsia="仿宋_GB2312"/>
          <w:b/>
          <w:bCs/>
        </w:rPr>
        <w:t>2</w:t>
      </w:r>
      <w:r>
        <w:rPr>
          <w:rFonts w:eastAsia="仿宋_GB2312"/>
          <w:b/>
          <w:bCs/>
        </w:rPr>
        <w:t>.</w:t>
      </w:r>
      <w:r>
        <w:rPr>
          <w:rFonts w:eastAsia="仿宋_GB2312"/>
        </w:rPr>
        <w:t xml:space="preserve"> Baseline characteristics between patients with and without MACEs</w:t>
      </w:r>
    </w:p>
    <w:tbl>
      <w:tblPr>
        <w:tblStyle w:val="17"/>
        <w:tblW w:w="68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1930"/>
        <w:gridCol w:w="1882"/>
        <w:gridCol w:w="825"/>
      </w:tblGrid>
      <w:tr w14:paraId="2565E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/>
            <w:vAlign w:val="bottom"/>
          </w:tcPr>
          <w:p w14:paraId="5D7F9629">
            <w:pPr>
              <w:widowControl/>
              <w:ind w:firstLine="0" w:firstLineChars="0"/>
              <w:jc w:val="left"/>
              <w:rPr>
                <w:rFonts w:eastAsia="宋体"/>
                <w:kern w:val="0"/>
              </w:rPr>
            </w:pPr>
          </w:p>
        </w:tc>
        <w:tc>
          <w:tcPr>
            <w:tcW w:w="1930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/>
            <w:vAlign w:val="center"/>
          </w:tcPr>
          <w:p w14:paraId="02B07924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No MACE</w:t>
            </w:r>
          </w:p>
          <w:p w14:paraId="4724102D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n= 694</w:t>
            </w:r>
          </w:p>
        </w:tc>
        <w:tc>
          <w:tcPr>
            <w:tcW w:w="1882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/>
            <w:vAlign w:val="center"/>
          </w:tcPr>
          <w:p w14:paraId="4D8D6DB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MACE</w:t>
            </w:r>
          </w:p>
          <w:p w14:paraId="45B7988B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n= 483</w:t>
            </w:r>
          </w:p>
        </w:tc>
        <w:tc>
          <w:tcPr>
            <w:tcW w:w="825" w:type="dxa"/>
            <w:tcBorders>
              <w:top w:val="single" w:color="auto" w:sz="12" w:space="0"/>
              <w:left w:val="nil"/>
              <w:bottom w:val="single" w:color="auto" w:sz="6" w:space="0"/>
              <w:right w:val="nil"/>
            </w:tcBorders>
            <w:noWrap/>
            <w:vAlign w:val="center"/>
          </w:tcPr>
          <w:p w14:paraId="2F63DEC5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i/>
                <w:iCs/>
                <w:kern w:val="0"/>
              </w:rPr>
              <w:t>P</w:t>
            </w:r>
            <w:r>
              <w:rPr>
                <w:rFonts w:eastAsia="宋体"/>
                <w:kern w:val="0"/>
              </w:rPr>
              <w:t xml:space="preserve"> value</w:t>
            </w:r>
          </w:p>
        </w:tc>
      </w:tr>
      <w:tr w14:paraId="55BFD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tcBorders>
              <w:top w:val="single" w:color="auto" w:sz="6" w:space="0"/>
              <w:left w:val="nil"/>
              <w:bottom w:val="nil"/>
              <w:right w:val="nil"/>
            </w:tcBorders>
            <w:noWrap/>
            <w:vAlign w:val="center"/>
          </w:tcPr>
          <w:p w14:paraId="52B41D71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Age (years)</w:t>
            </w:r>
          </w:p>
        </w:tc>
        <w:tc>
          <w:tcPr>
            <w:tcW w:w="1930" w:type="dxa"/>
            <w:tcBorders>
              <w:top w:val="single" w:color="auto" w:sz="6" w:space="0"/>
              <w:left w:val="nil"/>
              <w:bottom w:val="nil"/>
              <w:right w:val="nil"/>
            </w:tcBorders>
            <w:noWrap/>
            <w:vAlign w:val="center"/>
          </w:tcPr>
          <w:p w14:paraId="62DA46C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65 (54, 71)</w:t>
            </w:r>
          </w:p>
        </w:tc>
        <w:tc>
          <w:tcPr>
            <w:tcW w:w="1882" w:type="dxa"/>
            <w:tcBorders>
              <w:top w:val="single" w:color="auto" w:sz="6" w:space="0"/>
              <w:left w:val="nil"/>
              <w:bottom w:val="nil"/>
              <w:right w:val="nil"/>
            </w:tcBorders>
            <w:noWrap/>
            <w:vAlign w:val="center"/>
          </w:tcPr>
          <w:p w14:paraId="6ADAFCA3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67 (59, 73)</w:t>
            </w:r>
          </w:p>
        </w:tc>
        <w:tc>
          <w:tcPr>
            <w:tcW w:w="825" w:type="dxa"/>
            <w:tcBorders>
              <w:top w:val="single" w:color="auto" w:sz="6" w:space="0"/>
              <w:left w:val="nil"/>
              <w:bottom w:val="nil"/>
              <w:right w:val="nil"/>
            </w:tcBorders>
            <w:noWrap/>
            <w:vAlign w:val="center"/>
          </w:tcPr>
          <w:tbl>
            <w:tblPr>
              <w:tblStyle w:val="17"/>
              <w:tblW w:w="8856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56"/>
            </w:tblGrid>
            <w:tr w14:paraId="1B38971F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0" w:hRule="atLeast"/>
              </w:trPr>
              <w:tc>
                <w:tcPr>
                  <w:tcW w:w="8856" w:type="dxa"/>
                  <w:shd w:val="clear" w:color="auto" w:fill="E8E8E8"/>
                  <w:noWrap/>
                  <w:vAlign w:val="center"/>
                </w:tcPr>
                <w:p w14:paraId="6E1AF512">
                  <w:pPr>
                    <w:widowControl/>
                    <w:tabs>
                      <w:tab w:val="left" w:pos="436"/>
                      <w:tab w:val="center" w:pos="4379"/>
                    </w:tabs>
                    <w:ind w:firstLine="0" w:firstLineChars="0"/>
                    <w:jc w:val="left"/>
                    <w:rPr>
                      <w:rFonts w:eastAsia="宋体"/>
                      <w:kern w:val="0"/>
                      <w:highlight w:val="yellow"/>
                    </w:rPr>
                  </w:pPr>
                  <w:r>
                    <w:rPr>
                      <w:rFonts w:eastAsia="宋体"/>
                      <w:kern w:val="0"/>
                    </w:rPr>
                    <w:t>&lt;0.001</w:t>
                  </w:r>
                </w:p>
              </w:tc>
            </w:tr>
          </w:tbl>
          <w:p w14:paraId="650A432C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5BC22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3AB5EABF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Female, n (%)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6FFB700F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145 (20.9%)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1C06E504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120 (24.8%)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4F8C7DC7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0.1</w:t>
            </w:r>
            <w:r>
              <w:rPr>
                <w:rFonts w:hint="eastAsia" w:eastAsia="宋体"/>
                <w:kern w:val="0"/>
              </w:rPr>
              <w:t>1</w:t>
            </w:r>
          </w:p>
        </w:tc>
      </w:tr>
      <w:tr w14:paraId="35593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42214EF6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Heart rate (bpm)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12DF00D9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78 (69, 89)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10303145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78 (69, 91)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23DECC88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0.66</w:t>
            </w:r>
          </w:p>
        </w:tc>
      </w:tr>
      <w:tr w14:paraId="4E03A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3A339A15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SBP (mmHg)</w:t>
            </w:r>
          </w:p>
        </w:tc>
        <w:tc>
          <w:tcPr>
            <w:tcW w:w="1930" w:type="dxa"/>
            <w:noWrap/>
            <w:vAlign w:val="center"/>
          </w:tcPr>
          <w:p w14:paraId="68AAFB82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137 (122, 153)</w:t>
            </w:r>
          </w:p>
        </w:tc>
        <w:tc>
          <w:tcPr>
            <w:tcW w:w="1882" w:type="dxa"/>
            <w:noWrap/>
            <w:vAlign w:val="center"/>
          </w:tcPr>
          <w:p w14:paraId="027F88F1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138 (120, 154)</w:t>
            </w:r>
          </w:p>
        </w:tc>
        <w:tc>
          <w:tcPr>
            <w:tcW w:w="825" w:type="dxa"/>
            <w:noWrap/>
            <w:vAlign w:val="center"/>
          </w:tcPr>
          <w:p w14:paraId="71B52970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0.63</w:t>
            </w:r>
          </w:p>
        </w:tc>
      </w:tr>
      <w:tr w14:paraId="32254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7E3B8C30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DBP (mmHg)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4D7DFEBB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85 (75, 95)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75A217F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83 (73, 95)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667F0665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0.19</w:t>
            </w:r>
          </w:p>
        </w:tc>
      </w:tr>
      <w:tr w14:paraId="406D9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5B38C2E6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Current smoking, n (%)</w:t>
            </w:r>
          </w:p>
        </w:tc>
        <w:tc>
          <w:tcPr>
            <w:tcW w:w="1930" w:type="dxa"/>
            <w:noWrap/>
            <w:vAlign w:val="center"/>
          </w:tcPr>
          <w:p w14:paraId="2B99D73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335 (48.3%)</w:t>
            </w:r>
          </w:p>
        </w:tc>
        <w:tc>
          <w:tcPr>
            <w:tcW w:w="1882" w:type="dxa"/>
            <w:noWrap/>
            <w:vAlign w:val="center"/>
          </w:tcPr>
          <w:p w14:paraId="47E2DEEE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214 (44.3%)</w:t>
            </w:r>
          </w:p>
        </w:tc>
        <w:tc>
          <w:tcPr>
            <w:tcW w:w="825" w:type="dxa"/>
            <w:noWrap/>
            <w:vAlign w:val="center"/>
          </w:tcPr>
          <w:p w14:paraId="658F2AE6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0.1</w:t>
            </w:r>
            <w:r>
              <w:rPr>
                <w:rFonts w:hint="eastAsia" w:eastAsia="宋体"/>
                <w:kern w:val="0"/>
              </w:rPr>
              <w:t>8</w:t>
            </w:r>
          </w:p>
        </w:tc>
      </w:tr>
      <w:tr w14:paraId="17D3B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481DEB75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History of disease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3EDEB8BA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01618D84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167EC18B">
            <w:pPr>
              <w:widowControl/>
              <w:ind w:firstLine="0" w:firstLineChars="0"/>
              <w:jc w:val="center"/>
              <w:rPr>
                <w:kern w:val="0"/>
                <w:highlight w:val="yellow"/>
              </w:rPr>
            </w:pPr>
          </w:p>
        </w:tc>
      </w:tr>
      <w:tr w14:paraId="52911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30B9DB9C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Hypertension</w:t>
            </w:r>
            <w:r>
              <w:rPr>
                <w:rFonts w:eastAsia="宋体"/>
                <w:kern w:val="0"/>
              </w:rPr>
              <w:t>, n (%)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652AC161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444 (64.0%)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3449964B">
            <w:pPr>
              <w:widowControl/>
              <w:ind w:firstLine="0" w:firstLineChars="0"/>
              <w:jc w:val="center"/>
              <w:rPr>
                <w:kern w:val="0"/>
              </w:rPr>
            </w:pPr>
            <w:r>
              <w:rPr>
                <w:kern w:val="0"/>
              </w:rPr>
              <w:t>354 (73</w:t>
            </w:r>
            <w:r>
              <w:rPr>
                <w:rFonts w:eastAsia="宋体"/>
                <w:kern w:val="0"/>
              </w:rPr>
              <w:t>.3</w:t>
            </w:r>
            <w:r>
              <w:rPr>
                <w:kern w:val="0"/>
              </w:rPr>
              <w:t>%)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06179A8F">
            <w:pPr>
              <w:widowControl/>
              <w:ind w:firstLine="0" w:firstLineChars="0"/>
              <w:jc w:val="center"/>
              <w:rPr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029B42AC"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22E80B2B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Diabetes, n (%)</w:t>
            </w:r>
          </w:p>
        </w:tc>
        <w:tc>
          <w:tcPr>
            <w:tcW w:w="1930" w:type="dxa"/>
            <w:noWrap/>
            <w:vAlign w:val="center"/>
          </w:tcPr>
          <w:p w14:paraId="3B0133D5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167 (24.1%)</w:t>
            </w:r>
          </w:p>
        </w:tc>
        <w:tc>
          <w:tcPr>
            <w:tcW w:w="1882" w:type="dxa"/>
            <w:noWrap/>
            <w:vAlign w:val="center"/>
          </w:tcPr>
          <w:p w14:paraId="382E4999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181 (37.5%)</w:t>
            </w:r>
          </w:p>
        </w:tc>
        <w:tc>
          <w:tcPr>
            <w:tcW w:w="825" w:type="dxa"/>
            <w:noWrap/>
            <w:vAlign w:val="center"/>
          </w:tcPr>
          <w:p w14:paraId="62CA368A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4E8E0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1959819A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Stroke, n (%)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19CD9E82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87 (12.5%)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00469621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72 (14.9%)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2EFA2C9B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0.2</w:t>
            </w:r>
            <w:r>
              <w:rPr>
                <w:rFonts w:hint="eastAsia" w:eastAsia="宋体"/>
                <w:kern w:val="0"/>
              </w:rPr>
              <w:t>4</w:t>
            </w:r>
          </w:p>
        </w:tc>
      </w:tr>
      <w:tr w14:paraId="606948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203" w:type="dxa"/>
            <w:noWrap/>
            <w:vAlign w:val="center"/>
          </w:tcPr>
          <w:p w14:paraId="3AC0C55B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Interventions</w:t>
            </w:r>
          </w:p>
        </w:tc>
        <w:tc>
          <w:tcPr>
            <w:tcW w:w="1930" w:type="dxa"/>
            <w:noWrap/>
            <w:vAlign w:val="center"/>
          </w:tcPr>
          <w:p w14:paraId="106004D6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1882" w:type="dxa"/>
            <w:noWrap/>
            <w:vAlign w:val="center"/>
          </w:tcPr>
          <w:p w14:paraId="4EA631E0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825" w:type="dxa"/>
            <w:noWrap/>
            <w:vAlign w:val="center"/>
          </w:tcPr>
          <w:p w14:paraId="58D437B0">
            <w:pPr>
              <w:widowControl/>
              <w:ind w:firstLine="0" w:firstLineChars="0"/>
              <w:jc w:val="center"/>
              <w:rPr>
                <w:kern w:val="0"/>
                <w:highlight w:val="yellow"/>
              </w:rPr>
            </w:pPr>
          </w:p>
        </w:tc>
      </w:tr>
      <w:tr w14:paraId="713AF4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421165D3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Number of stents, n (%)</w:t>
            </w:r>
          </w:p>
        </w:tc>
        <w:tc>
          <w:tcPr>
            <w:tcW w:w="1930" w:type="dxa"/>
            <w:noWrap/>
            <w:vAlign w:val="center"/>
          </w:tcPr>
          <w:p w14:paraId="307C1B42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1882" w:type="dxa"/>
            <w:noWrap/>
            <w:vAlign w:val="center"/>
          </w:tcPr>
          <w:p w14:paraId="242E7105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825" w:type="dxa"/>
            <w:noWrap/>
            <w:vAlign w:val="center"/>
          </w:tcPr>
          <w:p w14:paraId="24B28F94">
            <w:pPr>
              <w:widowControl/>
              <w:ind w:firstLine="0" w:firstLineChars="0"/>
              <w:jc w:val="center"/>
              <w:rPr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3A915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7DC40874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0</w:t>
            </w:r>
          </w:p>
        </w:tc>
        <w:tc>
          <w:tcPr>
            <w:tcW w:w="1930" w:type="dxa"/>
            <w:noWrap/>
            <w:vAlign w:val="center"/>
          </w:tcPr>
          <w:p w14:paraId="64853E81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59 (8.5%)</w:t>
            </w:r>
          </w:p>
        </w:tc>
        <w:tc>
          <w:tcPr>
            <w:tcW w:w="1882" w:type="dxa"/>
            <w:noWrap/>
            <w:vAlign w:val="center"/>
          </w:tcPr>
          <w:p w14:paraId="66BBB826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46 (9.5%)</w:t>
            </w:r>
          </w:p>
        </w:tc>
        <w:tc>
          <w:tcPr>
            <w:tcW w:w="825" w:type="dxa"/>
            <w:noWrap/>
            <w:vAlign w:val="center"/>
          </w:tcPr>
          <w:p w14:paraId="4A94691D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4D310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7516CC71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</w:t>
            </w:r>
          </w:p>
        </w:tc>
        <w:tc>
          <w:tcPr>
            <w:tcW w:w="1930" w:type="dxa"/>
            <w:noWrap/>
            <w:vAlign w:val="center"/>
          </w:tcPr>
          <w:p w14:paraId="06ADF4A1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437 (63.0%)</w:t>
            </w:r>
          </w:p>
        </w:tc>
        <w:tc>
          <w:tcPr>
            <w:tcW w:w="1882" w:type="dxa"/>
            <w:noWrap/>
            <w:vAlign w:val="center"/>
          </w:tcPr>
          <w:p w14:paraId="5A8E756A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245 (50.7%)</w:t>
            </w:r>
          </w:p>
        </w:tc>
        <w:tc>
          <w:tcPr>
            <w:tcW w:w="825" w:type="dxa"/>
            <w:noWrap/>
            <w:vAlign w:val="center"/>
          </w:tcPr>
          <w:p w14:paraId="263B54CD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3F56B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6D20E487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≥2</w:t>
            </w:r>
          </w:p>
        </w:tc>
        <w:tc>
          <w:tcPr>
            <w:tcW w:w="1930" w:type="dxa"/>
            <w:noWrap/>
            <w:vAlign w:val="center"/>
          </w:tcPr>
          <w:p w14:paraId="21EC05CE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198 (28.5%)</w:t>
            </w:r>
          </w:p>
        </w:tc>
        <w:tc>
          <w:tcPr>
            <w:tcW w:w="1882" w:type="dxa"/>
            <w:noWrap/>
            <w:vAlign w:val="center"/>
          </w:tcPr>
          <w:p w14:paraId="76A785ED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192 (39.8%)</w:t>
            </w:r>
          </w:p>
        </w:tc>
        <w:tc>
          <w:tcPr>
            <w:tcW w:w="825" w:type="dxa"/>
            <w:noWrap/>
            <w:vAlign w:val="center"/>
          </w:tcPr>
          <w:p w14:paraId="13C9C9FD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19E17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7BB169D6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SYNTAX score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60363F7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16.0 (11.0, 21.5)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1C2E64E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22.0 (17.0, 27.5)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3AE2624A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2955EE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7ADEC088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rSS</w:t>
            </w:r>
          </w:p>
        </w:tc>
        <w:tc>
          <w:tcPr>
            <w:tcW w:w="1930" w:type="dxa"/>
            <w:noWrap/>
            <w:vAlign w:val="center"/>
          </w:tcPr>
          <w:p w14:paraId="4E8D2DBF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5.0 (1.0, 8.0)</w:t>
            </w:r>
          </w:p>
        </w:tc>
        <w:tc>
          <w:tcPr>
            <w:tcW w:w="1882" w:type="dxa"/>
            <w:noWrap/>
            <w:vAlign w:val="center"/>
          </w:tcPr>
          <w:p w14:paraId="1920DA78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10.0 (5.0, 15.0)</w:t>
            </w:r>
          </w:p>
        </w:tc>
        <w:tc>
          <w:tcPr>
            <w:tcW w:w="825" w:type="dxa"/>
            <w:noWrap/>
            <w:vAlign w:val="center"/>
          </w:tcPr>
          <w:p w14:paraId="1C69FE85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323D9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60A71D09">
            <w:pPr>
              <w:widowControl/>
              <w:tabs>
                <w:tab w:val="center" w:pos="946"/>
              </w:tabs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LVEF (%)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0611D0A5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48.0 (42.0, 55.0)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747DEC68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47.0 (41.0, 54.0)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1DE340E7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0.004</w:t>
            </w:r>
          </w:p>
        </w:tc>
      </w:tr>
      <w:tr w14:paraId="5D31B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01278889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Laboratory variables</w:t>
            </w:r>
          </w:p>
        </w:tc>
        <w:tc>
          <w:tcPr>
            <w:tcW w:w="1930" w:type="dxa"/>
            <w:noWrap/>
            <w:vAlign w:val="center"/>
          </w:tcPr>
          <w:p w14:paraId="64ADB12E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1882" w:type="dxa"/>
            <w:noWrap/>
            <w:vAlign w:val="center"/>
          </w:tcPr>
          <w:p w14:paraId="76732181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825" w:type="dxa"/>
            <w:noWrap/>
            <w:vAlign w:val="center"/>
          </w:tcPr>
          <w:p w14:paraId="39D93777">
            <w:pPr>
              <w:widowControl/>
              <w:ind w:firstLine="0" w:firstLineChars="0"/>
              <w:jc w:val="center"/>
              <w:rPr>
                <w:kern w:val="0"/>
                <w:highlight w:val="yellow"/>
              </w:rPr>
            </w:pPr>
          </w:p>
        </w:tc>
      </w:tr>
      <w:tr w14:paraId="65C86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5716B209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Platelet (</w:t>
            </w:r>
            <w:r>
              <w:rPr>
                <w:rFonts w:eastAsia="仿宋_GB2312"/>
              </w:rPr>
              <w:t>*10</w:t>
            </w:r>
            <w:r>
              <w:rPr>
                <w:rFonts w:eastAsia="仿宋_GB2312"/>
                <w:vertAlign w:val="superscript"/>
              </w:rPr>
              <w:t>9</w:t>
            </w:r>
            <w:r>
              <w:rPr>
                <w:rFonts w:eastAsia="仿宋_GB2312"/>
              </w:rPr>
              <w:t>/L</w:t>
            </w:r>
            <w:r>
              <w:rPr>
                <w:rFonts w:eastAsia="宋体"/>
                <w:kern w:val="0"/>
              </w:rPr>
              <w:t>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1CB8E5F4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223.5 (190.0, 265.0)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7C5A7D94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219.0 (185.0, 260.0)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3690A2F5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0.43</w:t>
            </w:r>
          </w:p>
        </w:tc>
      </w:tr>
      <w:tr w14:paraId="3ED1A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53DD3BF8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Hemoglobin (</w:t>
            </w:r>
            <w:r>
              <w:rPr>
                <w:rFonts w:eastAsia="仿宋_GB2312"/>
              </w:rPr>
              <w:t>g/L)</w:t>
            </w:r>
          </w:p>
        </w:tc>
        <w:tc>
          <w:tcPr>
            <w:tcW w:w="1930" w:type="dxa"/>
            <w:noWrap/>
            <w:vAlign w:val="center"/>
          </w:tcPr>
          <w:p w14:paraId="695278C6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146.0 (132.0, 156.0)</w:t>
            </w:r>
          </w:p>
        </w:tc>
        <w:tc>
          <w:tcPr>
            <w:tcW w:w="1882" w:type="dxa"/>
            <w:noWrap/>
            <w:vAlign w:val="center"/>
          </w:tcPr>
          <w:p w14:paraId="1BF04269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141.0 (128.0, 154.0)</w:t>
            </w:r>
          </w:p>
        </w:tc>
        <w:tc>
          <w:tcPr>
            <w:tcW w:w="825" w:type="dxa"/>
            <w:noWrap/>
            <w:vAlign w:val="center"/>
          </w:tcPr>
          <w:p w14:paraId="6B3080FF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0.004</w:t>
            </w:r>
          </w:p>
        </w:tc>
      </w:tr>
      <w:tr w14:paraId="1B856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0B43EBC1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eGFR (ml/min</w:t>
            </w:r>
            <w:r>
              <w:rPr>
                <w:rFonts w:eastAsia="仿宋_GB2312"/>
              </w:rPr>
              <w:t>/1.73</w:t>
            </w:r>
            <w:r>
              <w:rPr>
                <w:rFonts w:hint="eastAsia" w:eastAsia="仿宋_GB2312"/>
              </w:rPr>
              <w:t>㎡</w:t>
            </w:r>
            <w:r>
              <w:rPr>
                <w:rFonts w:eastAsia="仿宋_GB2312"/>
              </w:rPr>
              <w:t>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47B802B6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99.5 (83.3, 116.8)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794CD169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92.2 (71.3, 111.6)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130AAC6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4F05A8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67E82E45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LDL-C (mmol/L)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5143EAA7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2.9 (2.4, 3.5)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358DDD7D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3.0 (2.4, 3.7)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1E76CF91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0.19</w:t>
            </w:r>
          </w:p>
        </w:tc>
      </w:tr>
      <w:tr w14:paraId="75627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27153A8E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TNT (ng/mL)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74742B1B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0.3 (0.1, 1.5)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27A69CA0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0.5 (0.1, 2.1)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3DD37CAB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0.003</w:t>
            </w:r>
          </w:p>
        </w:tc>
      </w:tr>
      <w:tr w14:paraId="388180C6"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5E8C2D9E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TyG index</w:t>
            </w:r>
          </w:p>
        </w:tc>
        <w:tc>
          <w:tcPr>
            <w:tcW w:w="1930" w:type="dxa"/>
            <w:noWrap/>
            <w:vAlign w:val="center"/>
          </w:tcPr>
          <w:p w14:paraId="42BEEA94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7.3 (7.0, 7.7)</w:t>
            </w:r>
          </w:p>
        </w:tc>
        <w:tc>
          <w:tcPr>
            <w:tcW w:w="1882" w:type="dxa"/>
            <w:noWrap/>
            <w:vAlign w:val="center"/>
          </w:tcPr>
          <w:p w14:paraId="313A03F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7.6 (7.2, 8.1)</w:t>
            </w:r>
          </w:p>
        </w:tc>
        <w:tc>
          <w:tcPr>
            <w:tcW w:w="825" w:type="dxa"/>
            <w:noWrap/>
            <w:vAlign w:val="center"/>
          </w:tcPr>
          <w:p w14:paraId="19B7BAAF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6F922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5B36046B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TyG-BMI</w:t>
            </w:r>
          </w:p>
        </w:tc>
        <w:tc>
          <w:tcPr>
            <w:tcW w:w="1930" w:type="dxa"/>
            <w:noWrap/>
            <w:vAlign w:val="center"/>
          </w:tcPr>
          <w:p w14:paraId="42546A91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183.2 (164.5, 206.9)</w:t>
            </w:r>
          </w:p>
        </w:tc>
        <w:tc>
          <w:tcPr>
            <w:tcW w:w="1882" w:type="dxa"/>
            <w:noWrap/>
            <w:vAlign w:val="center"/>
          </w:tcPr>
          <w:p w14:paraId="3B891385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191.5 (171.9, 219.7)</w:t>
            </w:r>
          </w:p>
        </w:tc>
        <w:tc>
          <w:tcPr>
            <w:tcW w:w="825" w:type="dxa"/>
            <w:noWrap/>
            <w:vAlign w:val="center"/>
          </w:tcPr>
          <w:p w14:paraId="14BE9CCD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35AEBD50"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54514411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BNP (pg/mL)</w:t>
            </w:r>
          </w:p>
        </w:tc>
        <w:tc>
          <w:tcPr>
            <w:tcW w:w="1930" w:type="dxa"/>
            <w:noWrap/>
            <w:vAlign w:val="center"/>
          </w:tcPr>
          <w:p w14:paraId="4CAD25B4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64.0 (22.0, 206.0)</w:t>
            </w:r>
          </w:p>
        </w:tc>
        <w:tc>
          <w:tcPr>
            <w:tcW w:w="1882" w:type="dxa"/>
            <w:noWrap/>
            <w:vAlign w:val="center"/>
          </w:tcPr>
          <w:p w14:paraId="298C48F4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103.0 (28.1, 408.0)</w:t>
            </w:r>
          </w:p>
        </w:tc>
        <w:tc>
          <w:tcPr>
            <w:tcW w:w="825" w:type="dxa"/>
            <w:noWrap/>
            <w:vAlign w:val="center"/>
          </w:tcPr>
          <w:p w14:paraId="05D774F6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  <w:tr w14:paraId="14DB8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0BA16588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Discharge medication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49C0C01D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0296EABC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72B7EBBC">
            <w:pPr>
              <w:widowControl/>
              <w:ind w:firstLine="0" w:firstLineChars="0"/>
              <w:jc w:val="center"/>
              <w:rPr>
                <w:kern w:val="0"/>
                <w:highlight w:val="yellow"/>
              </w:rPr>
            </w:pPr>
          </w:p>
        </w:tc>
      </w:tr>
      <w:tr w14:paraId="3FC10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203" w:type="dxa"/>
            <w:noWrap/>
            <w:vAlign w:val="center"/>
          </w:tcPr>
          <w:p w14:paraId="453319CC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P2Y12 inhibitor</w:t>
            </w:r>
          </w:p>
        </w:tc>
        <w:tc>
          <w:tcPr>
            <w:tcW w:w="1930" w:type="dxa"/>
            <w:noWrap/>
            <w:vAlign w:val="center"/>
          </w:tcPr>
          <w:p w14:paraId="547177BB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1882" w:type="dxa"/>
            <w:noWrap/>
            <w:vAlign w:val="center"/>
          </w:tcPr>
          <w:p w14:paraId="200B2BDC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825" w:type="dxa"/>
            <w:noWrap/>
            <w:vAlign w:val="center"/>
          </w:tcPr>
          <w:p w14:paraId="679E521D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0.00</w:t>
            </w:r>
            <w:r>
              <w:rPr>
                <w:rFonts w:hint="eastAsia" w:eastAsia="宋体"/>
                <w:kern w:val="0"/>
              </w:rPr>
              <w:t>2</w:t>
            </w:r>
          </w:p>
        </w:tc>
      </w:tr>
      <w:tr w14:paraId="495BC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6C78DFB2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Clopidogrel, n (%)</w:t>
            </w:r>
          </w:p>
        </w:tc>
        <w:tc>
          <w:tcPr>
            <w:tcW w:w="1930" w:type="dxa"/>
            <w:noWrap/>
            <w:vAlign w:val="center"/>
          </w:tcPr>
          <w:p w14:paraId="742AA479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238 (34.3%)</w:t>
            </w:r>
          </w:p>
        </w:tc>
        <w:tc>
          <w:tcPr>
            <w:tcW w:w="1882" w:type="dxa"/>
            <w:noWrap/>
            <w:vAlign w:val="center"/>
          </w:tcPr>
          <w:p w14:paraId="22F4BD0E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208 (43.1%)</w:t>
            </w:r>
          </w:p>
        </w:tc>
        <w:tc>
          <w:tcPr>
            <w:tcW w:w="825" w:type="dxa"/>
            <w:noWrap/>
            <w:vAlign w:val="center"/>
          </w:tcPr>
          <w:p w14:paraId="220588BF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5670A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60C30EF2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Ticagrelor, n (%)</w:t>
            </w:r>
          </w:p>
        </w:tc>
        <w:tc>
          <w:tcPr>
            <w:tcW w:w="1930" w:type="dxa"/>
            <w:noWrap/>
            <w:vAlign w:val="center"/>
          </w:tcPr>
          <w:p w14:paraId="36213B52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456 (65.7%)</w:t>
            </w:r>
          </w:p>
        </w:tc>
        <w:tc>
          <w:tcPr>
            <w:tcW w:w="1882" w:type="dxa"/>
            <w:noWrap/>
            <w:vAlign w:val="center"/>
          </w:tcPr>
          <w:p w14:paraId="33ED97B9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275 (56.9%)</w:t>
            </w:r>
          </w:p>
        </w:tc>
        <w:tc>
          <w:tcPr>
            <w:tcW w:w="825" w:type="dxa"/>
            <w:noWrap/>
            <w:vAlign w:val="center"/>
          </w:tcPr>
          <w:p w14:paraId="3CE2735E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7656D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3B572E89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Statin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1AA1003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2D92B5B2">
            <w:pPr>
              <w:widowControl/>
              <w:ind w:firstLine="0" w:firstLineChars="0"/>
              <w:jc w:val="center"/>
              <w:rPr>
                <w:kern w:val="0"/>
              </w:rPr>
            </w:pP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70513478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kern w:val="0"/>
              </w:rPr>
              <w:t>0.0</w:t>
            </w:r>
            <w:r>
              <w:rPr>
                <w:rFonts w:hint="eastAsia" w:eastAsia="宋体"/>
                <w:kern w:val="0"/>
              </w:rPr>
              <w:t>44</w:t>
            </w:r>
          </w:p>
        </w:tc>
      </w:tr>
      <w:tr w14:paraId="72DCE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7BD1DDED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Rosuvastatin, n (%)</w:t>
            </w:r>
          </w:p>
        </w:tc>
        <w:tc>
          <w:tcPr>
            <w:tcW w:w="1930" w:type="dxa"/>
            <w:noWrap/>
            <w:vAlign w:val="center"/>
          </w:tcPr>
          <w:p w14:paraId="3D3BD5B1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633 (91.2%)</w:t>
            </w:r>
          </w:p>
        </w:tc>
        <w:tc>
          <w:tcPr>
            <w:tcW w:w="1882" w:type="dxa"/>
            <w:noWrap/>
            <w:vAlign w:val="center"/>
          </w:tcPr>
          <w:p w14:paraId="3B81C63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423 (87.6%)</w:t>
            </w:r>
          </w:p>
        </w:tc>
        <w:tc>
          <w:tcPr>
            <w:tcW w:w="825" w:type="dxa"/>
            <w:noWrap/>
            <w:vAlign w:val="center"/>
          </w:tcPr>
          <w:p w14:paraId="7C9ECAF4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16463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1F8B6F2B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Atorvastatin, n (%)</w:t>
            </w:r>
          </w:p>
        </w:tc>
        <w:tc>
          <w:tcPr>
            <w:tcW w:w="1930" w:type="dxa"/>
            <w:noWrap/>
            <w:vAlign w:val="center"/>
          </w:tcPr>
          <w:p w14:paraId="43348E20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61 (8.8%)</w:t>
            </w:r>
          </w:p>
        </w:tc>
        <w:tc>
          <w:tcPr>
            <w:tcW w:w="1882" w:type="dxa"/>
            <w:noWrap/>
            <w:vAlign w:val="center"/>
          </w:tcPr>
          <w:p w14:paraId="523D42BB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60 (12.4%)</w:t>
            </w:r>
          </w:p>
        </w:tc>
        <w:tc>
          <w:tcPr>
            <w:tcW w:w="825" w:type="dxa"/>
            <w:noWrap/>
            <w:vAlign w:val="center"/>
          </w:tcPr>
          <w:p w14:paraId="1335E95C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</w:p>
        </w:tc>
      </w:tr>
      <w:tr w14:paraId="39C04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1ED3C098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ACEI/ARB/ARNI, n (%)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3C9056A5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220 (31.7%)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0858C01A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163 (33.7%)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4FCE55D9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0.4</w:t>
            </w:r>
            <w:r>
              <w:rPr>
                <w:rFonts w:hint="eastAsia" w:eastAsia="宋体"/>
                <w:kern w:val="0"/>
              </w:rPr>
              <w:t>6</w:t>
            </w:r>
          </w:p>
        </w:tc>
      </w:tr>
      <w:tr w14:paraId="2B887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noWrap/>
            <w:vAlign w:val="center"/>
          </w:tcPr>
          <w:p w14:paraId="214BA4A8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Beta blocker, n (%)</w:t>
            </w:r>
          </w:p>
        </w:tc>
        <w:tc>
          <w:tcPr>
            <w:tcW w:w="1930" w:type="dxa"/>
            <w:noWrap/>
            <w:vAlign w:val="center"/>
          </w:tcPr>
          <w:p w14:paraId="6DF87FE5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434 (62.5%)</w:t>
            </w:r>
          </w:p>
        </w:tc>
        <w:tc>
          <w:tcPr>
            <w:tcW w:w="1882" w:type="dxa"/>
            <w:noWrap/>
            <w:vAlign w:val="center"/>
          </w:tcPr>
          <w:p w14:paraId="714F5D3D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268 (55.5%)</w:t>
            </w:r>
          </w:p>
        </w:tc>
        <w:tc>
          <w:tcPr>
            <w:tcW w:w="825" w:type="dxa"/>
            <w:noWrap/>
            <w:vAlign w:val="center"/>
          </w:tcPr>
          <w:p w14:paraId="0CB8E07A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0.01</w:t>
            </w:r>
            <w:r>
              <w:rPr>
                <w:rFonts w:hint="eastAsia" w:eastAsia="宋体"/>
                <w:kern w:val="0"/>
              </w:rPr>
              <w:t>5</w:t>
            </w:r>
          </w:p>
        </w:tc>
      </w:tr>
      <w:tr w14:paraId="2E83E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shd w:val="clear" w:color="auto" w:fill="E8E8E8"/>
            <w:noWrap/>
            <w:vAlign w:val="center"/>
          </w:tcPr>
          <w:p w14:paraId="2C5B4E92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PCSK9i, n (%)</w:t>
            </w:r>
          </w:p>
        </w:tc>
        <w:tc>
          <w:tcPr>
            <w:tcW w:w="1930" w:type="dxa"/>
            <w:shd w:val="clear" w:color="auto" w:fill="E8E8E8"/>
            <w:noWrap/>
            <w:vAlign w:val="center"/>
          </w:tcPr>
          <w:p w14:paraId="45E20D6E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94 (13.5%)</w:t>
            </w:r>
          </w:p>
        </w:tc>
        <w:tc>
          <w:tcPr>
            <w:tcW w:w="1882" w:type="dxa"/>
            <w:shd w:val="clear" w:color="auto" w:fill="E8E8E8"/>
            <w:noWrap/>
            <w:vAlign w:val="center"/>
          </w:tcPr>
          <w:p w14:paraId="0C2A1F5D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91 (18.8%)</w:t>
            </w:r>
          </w:p>
        </w:tc>
        <w:tc>
          <w:tcPr>
            <w:tcW w:w="825" w:type="dxa"/>
            <w:shd w:val="clear" w:color="auto" w:fill="E8E8E8"/>
            <w:noWrap/>
            <w:vAlign w:val="center"/>
          </w:tcPr>
          <w:p w14:paraId="4701E390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0.01</w:t>
            </w:r>
            <w:r>
              <w:rPr>
                <w:rFonts w:hint="eastAsia" w:eastAsia="宋体"/>
                <w:kern w:val="0"/>
              </w:rPr>
              <w:t>4</w:t>
            </w:r>
          </w:p>
        </w:tc>
      </w:tr>
      <w:tr w14:paraId="5BFCE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03" w:type="dxa"/>
            <w:tcBorders>
              <w:top w:val="nil"/>
              <w:left w:val="nil"/>
              <w:bottom w:val="single" w:color="auto" w:sz="12" w:space="0"/>
              <w:right w:val="nil"/>
            </w:tcBorders>
            <w:noWrap/>
            <w:vAlign w:val="center"/>
          </w:tcPr>
          <w:p w14:paraId="1667EA6B">
            <w:pPr>
              <w:widowControl/>
              <w:ind w:firstLine="0" w:firstLineChars="0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SGLT2i, n (%)</w:t>
            </w:r>
          </w:p>
        </w:tc>
        <w:tc>
          <w:tcPr>
            <w:tcW w:w="1930" w:type="dxa"/>
            <w:tcBorders>
              <w:top w:val="nil"/>
              <w:left w:val="nil"/>
              <w:bottom w:val="single" w:color="auto" w:sz="12" w:space="0"/>
              <w:right w:val="nil"/>
            </w:tcBorders>
            <w:noWrap/>
            <w:vAlign w:val="center"/>
          </w:tcPr>
          <w:p w14:paraId="2B98CB9C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108 (15.6%)</w:t>
            </w:r>
          </w:p>
        </w:tc>
        <w:tc>
          <w:tcPr>
            <w:tcW w:w="1882" w:type="dxa"/>
            <w:tcBorders>
              <w:top w:val="nil"/>
              <w:left w:val="nil"/>
              <w:bottom w:val="single" w:color="auto" w:sz="12" w:space="0"/>
              <w:right w:val="nil"/>
            </w:tcBorders>
            <w:noWrap/>
            <w:vAlign w:val="center"/>
          </w:tcPr>
          <w:p w14:paraId="1FC7F71E">
            <w:pPr>
              <w:widowControl/>
              <w:ind w:firstLine="0" w:firstLineChars="0"/>
              <w:jc w:val="center"/>
              <w:rPr>
                <w:rFonts w:eastAsia="宋体"/>
                <w:kern w:val="0"/>
              </w:rPr>
            </w:pPr>
            <w:r>
              <w:rPr>
                <w:rFonts w:eastAsia="宋体"/>
                <w:kern w:val="0"/>
              </w:rPr>
              <w:t>119 (24.6%)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12" w:space="0"/>
              <w:right w:val="nil"/>
            </w:tcBorders>
            <w:noWrap/>
            <w:vAlign w:val="center"/>
          </w:tcPr>
          <w:p w14:paraId="555FEC66">
            <w:pPr>
              <w:widowControl/>
              <w:ind w:firstLine="0" w:firstLineChars="0"/>
              <w:jc w:val="center"/>
              <w:rPr>
                <w:rFonts w:eastAsia="宋体"/>
                <w:kern w:val="0"/>
                <w:highlight w:val="yellow"/>
              </w:rPr>
            </w:pPr>
            <w:r>
              <w:rPr>
                <w:rFonts w:eastAsia="宋体"/>
                <w:kern w:val="0"/>
              </w:rPr>
              <w:t>&lt;0.001</w:t>
            </w:r>
          </w:p>
        </w:tc>
      </w:tr>
    </w:tbl>
    <w:p w14:paraId="11726CAC">
      <w:pPr>
        <w:adjustRightInd w:val="0"/>
        <w:snapToGrid w:val="0"/>
        <w:spacing w:line="288" w:lineRule="auto"/>
        <w:ind w:firstLine="0" w:firstLineChars="0"/>
        <w:jc w:val="left"/>
        <w:rPr>
          <w:rFonts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 xml:space="preserve">Abbreviations: BMI: body mass index, SBP: systolic blood pressure, DBP: diastolic blood pressure, SYNTAX: SYNTAX score, rSS: residual SYNTAX score, LVEF: left ventricular ejection fraction, BNP: B-type natriuretic peptide, LDL-C: low-density lipoprotein cholesterol, ACEI: angiotensin-converting enzyme inhibitor, ARB: angiotensin receptor blocker, ARNI: angiotensin receptor and neprilysin inhibitor, PCSK9i: PCSK9 </w:t>
      </w:r>
      <w:r>
        <w:rPr>
          <w:rFonts w:eastAsia="宋体"/>
          <w:sz w:val="20"/>
          <w:szCs w:val="20"/>
        </w:rPr>
        <w:t>inhibitor</w:t>
      </w:r>
      <w:r>
        <w:rPr>
          <w:rFonts w:hint="eastAsia" w:eastAsia="宋体"/>
          <w:sz w:val="20"/>
          <w:szCs w:val="20"/>
        </w:rPr>
        <w:t>, SGLT2i: sodium–glucose cotransporter 2 inhibitor, MACE: adverse cardiovascular event.</w:t>
      </w:r>
    </w:p>
    <w:p w14:paraId="6DBFCBD6">
      <w:pPr>
        <w:widowControl/>
        <w:spacing w:line="480" w:lineRule="auto"/>
        <w:ind w:firstLine="0" w:firstLineChars="0"/>
        <w:jc w:val="left"/>
        <w:rPr>
          <w:rFonts w:eastAsia="等线"/>
          <w:color w:val="000000"/>
          <w:kern w:val="0"/>
          <w:sz w:val="24"/>
          <w:szCs w:val="24"/>
        </w:rPr>
      </w:pPr>
    </w:p>
    <w:p w14:paraId="71FBCA46">
      <w:pPr>
        <w:spacing w:before="156" w:beforeLines="50" w:line="312" w:lineRule="auto"/>
        <w:ind w:firstLine="0" w:firstLineChars="0"/>
        <w:rPr>
          <w:rFonts w:eastAsia="仿宋_GB2312"/>
        </w:rPr>
      </w:pPr>
      <w:r>
        <w:rPr>
          <w:rFonts w:eastAsia="仿宋_GB2312"/>
          <w:b/>
          <w:bCs/>
        </w:rPr>
        <w:t>Supplementary</w:t>
      </w:r>
      <w:r>
        <w:rPr>
          <w:rFonts w:hint="eastAsia" w:eastAsia="仿宋_GB2312"/>
          <w:b/>
          <w:bCs/>
        </w:rPr>
        <w:t xml:space="preserve"> Table 3. </w:t>
      </w:r>
      <w:r>
        <w:rPr>
          <w:rFonts w:hint="eastAsia" w:eastAsia="仿宋_GB2312"/>
        </w:rPr>
        <w:t xml:space="preserve">Collinearity diagnostics based on </w:t>
      </w:r>
      <w:r>
        <w:rPr>
          <w:rFonts w:eastAsia="仿宋_GB2312"/>
        </w:rPr>
        <w:t xml:space="preserve">the </w:t>
      </w:r>
      <w:r>
        <w:rPr>
          <w:rFonts w:hint="eastAsia" w:eastAsia="仿宋_GB2312"/>
        </w:rPr>
        <w:t>variance inflation factor (VIF)</w:t>
      </w:r>
    </w:p>
    <w:tbl>
      <w:tblPr>
        <w:tblStyle w:val="17"/>
        <w:tblW w:w="3309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1"/>
        <w:gridCol w:w="1088"/>
      </w:tblGrid>
      <w:tr w14:paraId="11D331F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bottom w:val="single" w:color="auto" w:sz="4" w:space="0"/>
            </w:tcBorders>
            <w:noWrap/>
            <w:vAlign w:val="bottom"/>
          </w:tcPr>
          <w:p w14:paraId="638BD13E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Variable</w:t>
            </w:r>
          </w:p>
        </w:tc>
        <w:tc>
          <w:tcPr>
            <w:tcW w:w="1088" w:type="dxa"/>
            <w:tcBorders>
              <w:bottom w:val="single" w:color="auto" w:sz="4" w:space="0"/>
            </w:tcBorders>
            <w:noWrap/>
            <w:vAlign w:val="bottom"/>
          </w:tcPr>
          <w:p w14:paraId="05E7346F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VIF</w:t>
            </w:r>
          </w:p>
        </w:tc>
      </w:tr>
      <w:tr w14:paraId="1A1F9F5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 w14:paraId="6E2F6CB9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SYNTAX score</w:t>
            </w:r>
          </w:p>
        </w:tc>
        <w:tc>
          <w:tcPr>
            <w:tcW w:w="1088" w:type="dxa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 w14:paraId="2C6AD950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2.63</w:t>
            </w:r>
          </w:p>
        </w:tc>
      </w:tr>
      <w:tr w14:paraId="70686D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4A2FA451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DBP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20BF929E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2.47</w:t>
            </w:r>
          </w:p>
        </w:tc>
      </w:tr>
      <w:tr w14:paraId="11FE47C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712C414B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SBP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49D1D5A7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2.45</w:t>
            </w:r>
          </w:p>
        </w:tc>
      </w:tr>
      <w:tr w14:paraId="7E82642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63155F09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rSS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45EBB4C3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2.39</w:t>
            </w:r>
          </w:p>
        </w:tc>
      </w:tr>
      <w:tr w14:paraId="063CFAD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6B49C2D3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Hemoglobin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07C40693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1.62</w:t>
            </w:r>
          </w:p>
        </w:tc>
      </w:tr>
      <w:tr w14:paraId="204BC0B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6C70B25F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Age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3A77C84B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1.6</w:t>
            </w:r>
            <w:r>
              <w:rPr>
                <w:rFonts w:hint="eastAsia" w:eastAsia="等线"/>
                <w:color w:val="000000"/>
                <w:kern w:val="0"/>
              </w:rPr>
              <w:t>0</w:t>
            </w:r>
          </w:p>
        </w:tc>
      </w:tr>
      <w:tr w14:paraId="74A20B7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152DBDD2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LVEF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16D7ECBF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1.57</w:t>
            </w:r>
          </w:p>
        </w:tc>
      </w:tr>
      <w:tr w14:paraId="40B3F4A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079FABC8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Sex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138DC464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1.56</w:t>
            </w:r>
          </w:p>
        </w:tc>
      </w:tr>
      <w:tr w14:paraId="74861C3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52BDEA69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Diabetes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5AD69104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1.48</w:t>
            </w:r>
          </w:p>
        </w:tc>
      </w:tr>
      <w:tr w14:paraId="55BE8A1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57F675E7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SGLT2i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2515F0AB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1.42</w:t>
            </w:r>
          </w:p>
        </w:tc>
      </w:tr>
      <w:tr w14:paraId="1BBF97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09C56B02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BNP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75A6D17D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1.39</w:t>
            </w:r>
          </w:p>
        </w:tc>
      </w:tr>
      <w:tr w14:paraId="632AE98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20197ECA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Heart rate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0D21C262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1.33</w:t>
            </w:r>
          </w:p>
        </w:tc>
      </w:tr>
      <w:tr w14:paraId="0DB32EA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004D4479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Hypertension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2F488F6E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1.3</w:t>
            </w:r>
            <w:r>
              <w:rPr>
                <w:rFonts w:hint="eastAsia" w:eastAsia="等线"/>
                <w:color w:val="000000"/>
                <w:kern w:val="0"/>
              </w:rPr>
              <w:t>0</w:t>
            </w:r>
          </w:p>
        </w:tc>
      </w:tr>
      <w:tr w14:paraId="7E4AE3D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2E118DAB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Current smoking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72749A28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1.26</w:t>
            </w:r>
          </w:p>
        </w:tc>
      </w:tr>
      <w:tr w14:paraId="4BAE36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1A13C44A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LDL-C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035E173D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1.23</w:t>
            </w:r>
          </w:p>
        </w:tc>
      </w:tr>
      <w:tr w14:paraId="637F4A5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756082CE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eGFR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128716B8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1.23</w:t>
            </w:r>
          </w:p>
        </w:tc>
      </w:tr>
      <w:tr w14:paraId="6478B1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2552C51E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P2Y12i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7360D282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1.21</w:t>
            </w:r>
          </w:p>
        </w:tc>
      </w:tr>
      <w:tr w14:paraId="17D9609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053B612B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Beta blocker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520B556F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1.19</w:t>
            </w:r>
          </w:p>
        </w:tc>
      </w:tr>
      <w:tr w14:paraId="778946B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095C1FFC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PCSK9i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2E43BBD3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1.15</w:t>
            </w:r>
          </w:p>
        </w:tc>
      </w:tr>
      <w:tr w14:paraId="184EA85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686BF6F5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Platelet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10EE12A9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1.12</w:t>
            </w:r>
          </w:p>
        </w:tc>
      </w:tr>
      <w:tr w14:paraId="14FF576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1C9C4435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ACEI/ARB/ARNI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31F166BE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1.11</w:t>
            </w:r>
          </w:p>
        </w:tc>
      </w:tr>
      <w:tr w14:paraId="556E4E5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22C9A041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Stent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2C15A52C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1.09</w:t>
            </w:r>
          </w:p>
        </w:tc>
      </w:tr>
      <w:tr w14:paraId="12117A5E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03C14DA2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Stroke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29CBFF64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1.08</w:t>
            </w:r>
          </w:p>
        </w:tc>
      </w:tr>
      <w:tr w14:paraId="6E6434A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43903639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TNT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0E7D0CE4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1.07</w:t>
            </w:r>
          </w:p>
        </w:tc>
      </w:tr>
      <w:tr w14:paraId="0AA0AFC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2221" w:type="dxa"/>
            <w:tcBorders>
              <w:tl2br w:val="nil"/>
              <w:tr2bl w:val="nil"/>
            </w:tcBorders>
            <w:noWrap/>
            <w:vAlign w:val="bottom"/>
          </w:tcPr>
          <w:p w14:paraId="1545FDB6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Statin</w:t>
            </w:r>
          </w:p>
        </w:tc>
        <w:tc>
          <w:tcPr>
            <w:tcW w:w="1088" w:type="dxa"/>
            <w:tcBorders>
              <w:tl2br w:val="nil"/>
              <w:tr2bl w:val="nil"/>
            </w:tcBorders>
            <w:noWrap/>
            <w:vAlign w:val="bottom"/>
          </w:tcPr>
          <w:p w14:paraId="3922E464">
            <w:pPr>
              <w:widowControl/>
              <w:ind w:firstLine="0" w:firstLineChars="0"/>
              <w:rPr>
                <w:rFonts w:eastAsia="等线"/>
                <w:color w:val="000000"/>
                <w:kern w:val="0"/>
              </w:rPr>
            </w:pPr>
            <w:r>
              <w:rPr>
                <w:rFonts w:eastAsia="等线"/>
                <w:color w:val="000000"/>
                <w:kern w:val="0"/>
              </w:rPr>
              <w:t>1.05</w:t>
            </w:r>
          </w:p>
        </w:tc>
      </w:tr>
    </w:tbl>
    <w:p w14:paraId="51849B98">
      <w:pPr>
        <w:adjustRightInd w:val="0"/>
        <w:snapToGrid w:val="0"/>
        <w:spacing w:line="288" w:lineRule="auto"/>
        <w:ind w:firstLine="0" w:firstLineChars="0"/>
        <w:jc w:val="left"/>
        <w:rPr>
          <w:rFonts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 xml:space="preserve">Abbreviations: BMI: body mass index, SBP: systolic blood pressure, DBP: diastolic blood pressure, SYNTAX: SYNTAX score, rSS: residual SYNTAX score, LVEF: left ventricular ejection fraction, BNP: B-type natriuretic peptide, LDL-C: low-density lipoprotein cholesterol, ACEI: angiotensin-converting enzyme inhibitor, ARB: angiotensin receptor blocker, ARNI: angiotensin receptor and neprilysin inhibitor, PCSK9i: PCSK9 </w:t>
      </w:r>
      <w:r>
        <w:rPr>
          <w:rFonts w:eastAsia="宋体"/>
          <w:sz w:val="20"/>
          <w:szCs w:val="20"/>
        </w:rPr>
        <w:t>inhibitor</w:t>
      </w:r>
      <w:r>
        <w:rPr>
          <w:rFonts w:hint="eastAsia" w:eastAsia="宋体"/>
          <w:sz w:val="20"/>
          <w:szCs w:val="20"/>
        </w:rPr>
        <w:t>, SGLT2i: sodium–glucose cotransporter 2 inhibitor.</w:t>
      </w:r>
    </w:p>
    <w:p w14:paraId="6751ED6F">
      <w:pPr>
        <w:widowControl/>
        <w:spacing w:line="480" w:lineRule="auto"/>
        <w:ind w:firstLine="0" w:firstLineChars="0"/>
        <w:jc w:val="left"/>
        <w:rPr>
          <w:rFonts w:eastAsia="等线"/>
          <w:color w:val="000000"/>
          <w:kern w:val="0"/>
          <w:sz w:val="24"/>
          <w:szCs w:val="24"/>
        </w:rPr>
      </w:pPr>
    </w:p>
    <w:p w14:paraId="4D0EA5A6">
      <w:pPr>
        <w:spacing w:before="156" w:beforeLines="50" w:line="312" w:lineRule="auto"/>
        <w:ind w:firstLine="0" w:firstLineChars="0"/>
        <w:rPr>
          <w:rFonts w:eastAsia="仿宋_GB2312"/>
        </w:rPr>
      </w:pPr>
      <w:r>
        <w:rPr>
          <w:rFonts w:eastAsia="仿宋_GB2312"/>
          <w:b/>
          <w:bCs/>
        </w:rPr>
        <w:t>Supplementary</w:t>
      </w:r>
      <w:r>
        <w:rPr>
          <w:rFonts w:hint="eastAsia" w:eastAsia="仿宋_GB2312"/>
          <w:b/>
          <w:bCs/>
        </w:rPr>
        <w:t xml:space="preserve"> Table 4.</w:t>
      </w:r>
      <w:r>
        <w:rPr>
          <w:rFonts w:hint="eastAsia" w:eastAsia="仿宋_GB2312"/>
        </w:rPr>
        <w:t xml:space="preserve"> Baseline Characteristics of Matched Cohorts Using the Low-Level Group as the Reference</w:t>
      </w:r>
    </w:p>
    <w:tbl>
      <w:tblPr>
        <w:tblStyle w:val="18"/>
        <w:tblW w:w="8943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1855"/>
        <w:gridCol w:w="1756"/>
        <w:gridCol w:w="1833"/>
        <w:gridCol w:w="1656"/>
      </w:tblGrid>
      <w:tr w14:paraId="7B31E2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bottom w:val="single" w:color="auto" w:sz="4" w:space="0"/>
            </w:tcBorders>
            <w:noWrap/>
          </w:tcPr>
          <w:p w14:paraId="45F5A17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</w:p>
        </w:tc>
        <w:tc>
          <w:tcPr>
            <w:tcW w:w="7100" w:type="dxa"/>
            <w:gridSpan w:val="4"/>
            <w:tcBorders>
              <w:bottom w:val="single" w:color="auto" w:sz="4" w:space="0"/>
            </w:tcBorders>
            <w:noWrap/>
          </w:tcPr>
          <w:p w14:paraId="7B40ACC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i/>
                <w:iCs/>
                <w:color w:val="000000"/>
                <w:kern w:val="0"/>
                <w:sz w:val="20"/>
              </w:rPr>
              <w:t>P</w:t>
            </w:r>
            <w:r>
              <w:rPr>
                <w:color w:val="000000"/>
                <w:kern w:val="0"/>
                <w:sz w:val="20"/>
              </w:rPr>
              <w:t xml:space="preserve"> value</w:t>
            </w:r>
          </w:p>
        </w:tc>
      </w:tr>
      <w:tr w14:paraId="70A0AA2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43" w:type="dxa"/>
            <w:tcBorders>
              <w:top w:val="single" w:color="auto" w:sz="4" w:space="0"/>
              <w:tl2br w:val="nil"/>
              <w:tr2bl w:val="nil"/>
            </w:tcBorders>
            <w:noWrap/>
          </w:tcPr>
          <w:p w14:paraId="43B9112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</w:p>
        </w:tc>
        <w:tc>
          <w:tcPr>
            <w:tcW w:w="1855" w:type="dxa"/>
            <w:tcBorders>
              <w:top w:val="single" w:color="auto" w:sz="4" w:space="0"/>
              <w:tl2br w:val="nil"/>
              <w:tr2bl w:val="nil"/>
            </w:tcBorders>
            <w:noWrap/>
          </w:tcPr>
          <w:p w14:paraId="2DD46461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 index&lt; 7.2 and BNP&lt; 300</w:t>
            </w:r>
          </w:p>
        </w:tc>
        <w:tc>
          <w:tcPr>
            <w:tcW w:w="1756" w:type="dxa"/>
            <w:tcBorders>
              <w:top w:val="single" w:color="auto" w:sz="4" w:space="0"/>
              <w:tl2br w:val="nil"/>
              <w:tr2bl w:val="nil"/>
            </w:tcBorders>
          </w:tcPr>
          <w:p w14:paraId="481BBB33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 index&lt; 7.2 and BNP≥300</w:t>
            </w:r>
          </w:p>
        </w:tc>
        <w:tc>
          <w:tcPr>
            <w:tcW w:w="1833" w:type="dxa"/>
            <w:tcBorders>
              <w:top w:val="single" w:color="auto" w:sz="4" w:space="0"/>
              <w:tl2br w:val="nil"/>
              <w:tr2bl w:val="nil"/>
            </w:tcBorders>
          </w:tcPr>
          <w:p w14:paraId="6AE964D2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 index≥ 7.2 and BNP&lt; 300</w:t>
            </w:r>
          </w:p>
        </w:tc>
        <w:tc>
          <w:tcPr>
            <w:tcW w:w="1656" w:type="dxa"/>
            <w:tcBorders>
              <w:top w:val="single" w:color="auto" w:sz="4" w:space="0"/>
              <w:tl2br w:val="nil"/>
              <w:tr2bl w:val="nil"/>
            </w:tcBorders>
          </w:tcPr>
          <w:p w14:paraId="16CDCF91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 index≥ 7.2 and BNP≥300</w:t>
            </w:r>
          </w:p>
        </w:tc>
      </w:tr>
      <w:tr w14:paraId="3AB1365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5EAC1752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Age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0B07828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3A27317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0.57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0CA0589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0.83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E73C74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0.76</w:t>
            </w:r>
          </w:p>
        </w:tc>
      </w:tr>
      <w:tr w14:paraId="739BCEF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3B7E0344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Sex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6C501DD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5896C98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0.71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2BBD3D7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15EB014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0.51</w:t>
            </w:r>
          </w:p>
        </w:tc>
      </w:tr>
      <w:tr w14:paraId="45AA89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3B60987A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Heart rate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03C64EC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69C8BC3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0.55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54E9BCA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0.28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25F8679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0.59</w:t>
            </w:r>
          </w:p>
        </w:tc>
      </w:tr>
      <w:tr w14:paraId="417137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3A59CF2F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SBP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226E0EC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73398D7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0.55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01F49EF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0.97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20824A8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0.93</w:t>
            </w:r>
          </w:p>
        </w:tc>
      </w:tr>
      <w:tr w14:paraId="64A7B64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2F6E8EF2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DBP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3F6EB3C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14F2C4C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0.70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40742C6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0.65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3D8865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0.76</w:t>
            </w:r>
          </w:p>
        </w:tc>
      </w:tr>
      <w:tr w14:paraId="2743438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11081AAF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Current smoking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7EF4661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00FD7B3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0.74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176DA8C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0.44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64F1B1E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0.54</w:t>
            </w:r>
          </w:p>
        </w:tc>
      </w:tr>
      <w:tr w14:paraId="75CEA5E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5A814D6E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Hypertension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2D845D3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49F7C75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0.50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41A62FD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0.59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1F86148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</w:tr>
      <w:tr w14:paraId="673383B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13BFA2D4">
            <w:pPr>
              <w:spacing w:line="260" w:lineRule="atLeast"/>
              <w:ind w:firstLine="0" w:firstLineChars="0"/>
              <w:jc w:val="left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/>
                <w:color w:val="000000"/>
                <w:kern w:val="0"/>
                <w:sz w:val="20"/>
              </w:rPr>
              <w:t>Diabetes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39D6681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7163583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0.83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0B3B785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0.64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0383828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0.75</w:t>
            </w:r>
          </w:p>
        </w:tc>
      </w:tr>
      <w:tr w14:paraId="777C893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3E508A99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Stroke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32E1F33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213D34F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0.38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4425BE5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0.80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704354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0.43</w:t>
            </w:r>
          </w:p>
        </w:tc>
      </w:tr>
      <w:tr w14:paraId="256FE1A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7FA89AE1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LVEF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024AA7D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0515D7E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0.11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3209330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0.87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25F7908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0.38</w:t>
            </w:r>
          </w:p>
        </w:tc>
      </w:tr>
      <w:tr w14:paraId="4D0FABA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50305649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SYNTAX Score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696B20D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4DD708D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0.25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4D7AA67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0.71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5515AA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0.98</w:t>
            </w:r>
          </w:p>
        </w:tc>
      </w:tr>
      <w:tr w14:paraId="576D780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6D3A2B84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rSS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6BA46A1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1D86565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0.27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45A9F4D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0.091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24226AF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0.42</w:t>
            </w:r>
          </w:p>
        </w:tc>
      </w:tr>
      <w:tr w14:paraId="41A3A03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1DA30555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Stent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12103E5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143516E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0.30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53BC80B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0.91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01A2124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0.64</w:t>
            </w:r>
          </w:p>
        </w:tc>
      </w:tr>
      <w:tr w14:paraId="647A495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3D46D5FF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P2Y12 inhibitor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618C5F6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6135662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589D080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0.66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1B49421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0.88</w:t>
            </w:r>
          </w:p>
        </w:tc>
      </w:tr>
      <w:tr w14:paraId="5E0DD96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425D9E7F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Statin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1C9657F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4EB857F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0.36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1112BCE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0.77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16E4AEA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</w:tr>
      <w:tr w14:paraId="4CC22CA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5459DA85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ACEI/ARB/ARNI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1621109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0D851B8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467E2B9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15B0B0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0.86</w:t>
            </w:r>
          </w:p>
        </w:tc>
      </w:tr>
      <w:tr w14:paraId="372357F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50391136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Beta blocker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3856241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5BB2D67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0.74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76DADD8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571BB1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</w:tr>
      <w:tr w14:paraId="6676AB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61F28D2C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PCSK9i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311EC72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04CAC17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716BCE3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0.70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FD2D65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</w:tr>
      <w:tr w14:paraId="3BECE13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71A198B8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SGLT2i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5F6CB50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6869432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2941195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0.40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174E11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0.85</w:t>
            </w:r>
          </w:p>
        </w:tc>
      </w:tr>
      <w:tr w14:paraId="07084B2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0988BFFE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Hemoglobin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5E3A31E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7999B22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0.69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18545B5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0.57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740ABB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0.24</w:t>
            </w:r>
          </w:p>
        </w:tc>
      </w:tr>
      <w:tr w14:paraId="6F141D2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643899BE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Platelet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6A6F082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4098C33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0.66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3F86094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0.58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141E725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0.65</w:t>
            </w:r>
          </w:p>
        </w:tc>
      </w:tr>
      <w:tr w14:paraId="6815A20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71AF8D47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LDL-C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76CBBF7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017D675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0.58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42F23B1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0.37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61D29E7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0.90</w:t>
            </w:r>
          </w:p>
        </w:tc>
      </w:tr>
      <w:tr w14:paraId="100789E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20F6CBBA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eGFR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36F273D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0E52CDB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0.67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19AA60F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0.64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3857814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0.86</w:t>
            </w:r>
          </w:p>
        </w:tc>
      </w:tr>
      <w:tr w14:paraId="32C48D6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43" w:type="dxa"/>
            <w:tcBorders>
              <w:tl2br w:val="nil"/>
              <w:tr2bl w:val="nil"/>
            </w:tcBorders>
            <w:noWrap/>
          </w:tcPr>
          <w:p w14:paraId="0C4298EC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TNT</w:t>
            </w:r>
          </w:p>
        </w:tc>
        <w:tc>
          <w:tcPr>
            <w:tcW w:w="1855" w:type="dxa"/>
            <w:tcBorders>
              <w:tl2br w:val="nil"/>
              <w:tr2bl w:val="nil"/>
            </w:tcBorders>
            <w:noWrap/>
          </w:tcPr>
          <w:p w14:paraId="71F1511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756" w:type="dxa"/>
            <w:tcBorders>
              <w:tl2br w:val="nil"/>
              <w:tr2bl w:val="nil"/>
            </w:tcBorders>
            <w:noWrap/>
          </w:tcPr>
          <w:p w14:paraId="51C040B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0.008</w:t>
            </w:r>
          </w:p>
        </w:tc>
        <w:tc>
          <w:tcPr>
            <w:tcW w:w="1833" w:type="dxa"/>
            <w:tcBorders>
              <w:tl2br w:val="nil"/>
              <w:tr2bl w:val="nil"/>
            </w:tcBorders>
            <w:noWrap/>
          </w:tcPr>
          <w:p w14:paraId="577F54D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0.60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AE79ED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0.033</w:t>
            </w:r>
          </w:p>
        </w:tc>
      </w:tr>
    </w:tbl>
    <w:p w14:paraId="39722560">
      <w:pPr>
        <w:adjustRightInd w:val="0"/>
        <w:snapToGrid w:val="0"/>
        <w:spacing w:line="288" w:lineRule="auto"/>
        <w:ind w:firstLine="0" w:firstLineChars="0"/>
        <w:jc w:val="left"/>
        <w:rPr>
          <w:rFonts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 xml:space="preserve">Abbreviations: SBP: systolic blood pressure, DBP: diastolic blood pressure, SYNTAX: SYNTAX score, rSS: residual SYNTAX score, LVEF: left ventricular ejection fraction, LDL-C: low-density lipoprotein cholesterol, ACEI: angiotensin-converting enzyme inhibitor, ARB: angiotensin receptor blocker, ARNI: angiotensin receptor and neprilysin inhibitor, PCSK9i: PCSK9 </w:t>
      </w:r>
      <w:r>
        <w:rPr>
          <w:rFonts w:eastAsia="宋体"/>
          <w:sz w:val="20"/>
          <w:szCs w:val="20"/>
        </w:rPr>
        <w:t>inhibitor</w:t>
      </w:r>
      <w:r>
        <w:rPr>
          <w:rFonts w:hint="eastAsia" w:eastAsia="宋体"/>
          <w:sz w:val="20"/>
          <w:szCs w:val="20"/>
        </w:rPr>
        <w:t>, SGLT2i: sodium-glucose cotransporter 2 inhibitor.</w:t>
      </w:r>
    </w:p>
    <w:p w14:paraId="6B10B61B">
      <w:pPr>
        <w:widowControl/>
        <w:spacing w:line="480" w:lineRule="auto"/>
        <w:ind w:firstLine="0" w:firstLineChars="0"/>
        <w:jc w:val="left"/>
        <w:rPr>
          <w:rFonts w:eastAsia="仿宋_GB2312"/>
          <w:b/>
          <w:bCs/>
          <w:sz w:val="24"/>
          <w:szCs w:val="24"/>
        </w:rPr>
      </w:pPr>
    </w:p>
    <w:p w14:paraId="7B2708AA">
      <w:pPr>
        <w:spacing w:before="156" w:beforeLines="50" w:line="312" w:lineRule="auto"/>
        <w:ind w:firstLine="0" w:firstLineChars="0"/>
        <w:rPr>
          <w:rFonts w:eastAsia="仿宋_GB2312"/>
        </w:rPr>
      </w:pPr>
      <w:r>
        <w:rPr>
          <w:rFonts w:eastAsia="仿宋_GB2312"/>
          <w:b/>
          <w:bCs/>
        </w:rPr>
        <w:t>Supplementary</w:t>
      </w:r>
      <w:r>
        <w:rPr>
          <w:rFonts w:hint="eastAsia" w:eastAsia="仿宋_GB2312"/>
          <w:b/>
          <w:bCs/>
        </w:rPr>
        <w:t xml:space="preserve"> Table</w:t>
      </w:r>
      <w:r>
        <w:rPr>
          <w:rFonts w:eastAsia="仿宋_GB2312"/>
          <w:b/>
          <w:bCs/>
        </w:rPr>
        <w:t xml:space="preserve"> </w:t>
      </w:r>
      <w:r>
        <w:rPr>
          <w:rFonts w:hint="eastAsia" w:eastAsia="仿宋_GB2312"/>
          <w:b/>
          <w:bCs/>
        </w:rPr>
        <w:t xml:space="preserve">5. </w:t>
      </w:r>
      <w:r>
        <w:rPr>
          <w:rFonts w:hint="eastAsia" w:eastAsia="仿宋_GB2312"/>
        </w:rPr>
        <w:t>Baseline Characteristics of Matched Cohorts Using the Low-Level Group as the Reference</w:t>
      </w:r>
    </w:p>
    <w:tbl>
      <w:tblPr>
        <w:tblStyle w:val="18"/>
        <w:tblW w:w="8443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1544"/>
        <w:gridCol w:w="1656"/>
        <w:gridCol w:w="1744"/>
        <w:gridCol w:w="1645"/>
      </w:tblGrid>
      <w:tr w14:paraId="3C24AF1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bottom w:val="single" w:color="auto" w:sz="4" w:space="0"/>
            </w:tcBorders>
            <w:noWrap/>
          </w:tcPr>
          <w:p w14:paraId="2384607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</w:p>
        </w:tc>
        <w:tc>
          <w:tcPr>
            <w:tcW w:w="6589" w:type="dxa"/>
            <w:gridSpan w:val="4"/>
            <w:tcBorders>
              <w:bottom w:val="single" w:color="auto" w:sz="4" w:space="0"/>
            </w:tcBorders>
            <w:noWrap/>
          </w:tcPr>
          <w:p w14:paraId="28756EB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P value</w:t>
            </w:r>
          </w:p>
        </w:tc>
      </w:tr>
      <w:tr w14:paraId="3347A9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54" w:type="dxa"/>
            <w:tcBorders>
              <w:top w:val="single" w:color="auto" w:sz="4" w:space="0"/>
              <w:tl2br w:val="nil"/>
              <w:tr2bl w:val="nil"/>
            </w:tcBorders>
            <w:noWrap/>
          </w:tcPr>
          <w:p w14:paraId="665D7B3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</w:p>
        </w:tc>
        <w:tc>
          <w:tcPr>
            <w:tcW w:w="1544" w:type="dxa"/>
            <w:tcBorders>
              <w:top w:val="single" w:color="auto" w:sz="4" w:space="0"/>
              <w:tl2br w:val="nil"/>
              <w:tr2bl w:val="nil"/>
            </w:tcBorders>
            <w:noWrap/>
          </w:tcPr>
          <w:p w14:paraId="2B4DBF5C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TyG-BM</w:t>
            </w:r>
            <w:r>
              <w:rPr>
                <w:rFonts w:hint="eastAsia" w:eastAsia="宋体"/>
                <w:color w:val="000000"/>
                <w:kern w:val="0"/>
                <w:sz w:val="20"/>
              </w:rPr>
              <w:t>I</w:t>
            </w:r>
            <w:r>
              <w:rPr>
                <w:color w:val="000000"/>
                <w:kern w:val="0"/>
                <w:sz w:val="20"/>
              </w:rPr>
              <w:t>&lt; 186 and BNP&lt; 300</w:t>
            </w:r>
          </w:p>
        </w:tc>
        <w:tc>
          <w:tcPr>
            <w:tcW w:w="1656" w:type="dxa"/>
            <w:tcBorders>
              <w:top w:val="single" w:color="auto" w:sz="4" w:space="0"/>
              <w:tl2br w:val="nil"/>
              <w:tr2bl w:val="nil"/>
            </w:tcBorders>
          </w:tcPr>
          <w:p w14:paraId="60B2EAFC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TyG-BMI &lt; 186 and BNP≥300</w:t>
            </w:r>
          </w:p>
        </w:tc>
        <w:tc>
          <w:tcPr>
            <w:tcW w:w="1744" w:type="dxa"/>
            <w:tcBorders>
              <w:top w:val="single" w:color="auto" w:sz="4" w:space="0"/>
              <w:tl2br w:val="nil"/>
              <w:tr2bl w:val="nil"/>
            </w:tcBorders>
          </w:tcPr>
          <w:p w14:paraId="4AEDB916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TyG-BMI ≥ 186 and BNP&lt; 300</w:t>
            </w:r>
          </w:p>
        </w:tc>
        <w:tc>
          <w:tcPr>
            <w:tcW w:w="1645" w:type="dxa"/>
            <w:tcBorders>
              <w:top w:val="single" w:color="auto" w:sz="4" w:space="0"/>
              <w:tl2br w:val="nil"/>
              <w:tr2bl w:val="nil"/>
            </w:tcBorders>
          </w:tcPr>
          <w:p w14:paraId="1CE25E48">
            <w:pPr>
              <w:spacing w:line="260" w:lineRule="atLeast"/>
              <w:ind w:firstLine="0" w:firstLineChars="0"/>
              <w:jc w:val="left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TyG-BMI ≥ 186 and BNP≥300</w:t>
            </w:r>
          </w:p>
        </w:tc>
      </w:tr>
      <w:tr w14:paraId="16DA6E5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5F2F261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Age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2ED4D31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35B2DC9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0.83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29C47DE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0.83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721E7E2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0.49</w:t>
            </w:r>
          </w:p>
        </w:tc>
      </w:tr>
      <w:tr w14:paraId="650C125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54C7E73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Sex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13FEA44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2AF18D4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0.66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0FC5302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0.43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1AD47EA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0.73</w:t>
            </w:r>
          </w:p>
        </w:tc>
      </w:tr>
      <w:tr w14:paraId="746E093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1B2800C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Heart rate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68B37B9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899DFE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0.63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523028D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0.66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1C9AA9B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0.47</w:t>
            </w:r>
          </w:p>
        </w:tc>
      </w:tr>
      <w:tr w14:paraId="72899C1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3C63F86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SBP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623DE35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B47122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0.41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708FB5E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0.95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544191F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0.92</w:t>
            </w:r>
          </w:p>
        </w:tc>
      </w:tr>
      <w:tr w14:paraId="72A9D4A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2436767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DBP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586AEDE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19364FE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0.38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53A40A3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0.90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57299E4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0.82</w:t>
            </w:r>
          </w:p>
        </w:tc>
      </w:tr>
      <w:tr w14:paraId="2AE582D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784FA96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Current smoking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2322271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042550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3BC4C5C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0.69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06E56F2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0.62</w:t>
            </w:r>
          </w:p>
        </w:tc>
      </w:tr>
      <w:tr w14:paraId="5299592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41D9F00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Hypertension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60DA795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386EB46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0.77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0A0CE36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0.93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2B7C175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</w:tr>
      <w:tr w14:paraId="397BC8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5FFDE523">
            <w:pPr>
              <w:spacing w:line="260" w:lineRule="atLeast"/>
              <w:ind w:firstLine="0" w:firstLineChars="0"/>
              <w:rPr>
                <w:rFonts w:eastAsia="等线"/>
                <w:color w:val="000000"/>
                <w:kern w:val="0"/>
                <w:sz w:val="20"/>
              </w:rPr>
            </w:pPr>
            <w:r>
              <w:rPr>
                <w:rFonts w:eastAsia="等线"/>
                <w:color w:val="000000"/>
                <w:kern w:val="0"/>
                <w:sz w:val="20"/>
              </w:rPr>
              <w:t>Diabetes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2A4C63D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F9F90D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0.62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378552F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0.64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10CD928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0.50</w:t>
            </w:r>
          </w:p>
        </w:tc>
      </w:tr>
      <w:tr w14:paraId="0D7649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5CBA11A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Stroke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69430D5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C63201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11D1E9C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3D01E9E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0.45</w:t>
            </w:r>
          </w:p>
        </w:tc>
      </w:tr>
      <w:tr w14:paraId="0AC9832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0DE45D3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LVEF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0CD9A9D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1555EEF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0.11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1CBDE46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0.80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3BF03FB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0.57</w:t>
            </w:r>
          </w:p>
        </w:tc>
      </w:tr>
      <w:tr w14:paraId="70D4AA8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6FB9856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SYNTAX Score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3B3F7B2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0D64BD5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0.41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6CBFBC1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0.70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129ECAB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0.73</w:t>
            </w:r>
          </w:p>
        </w:tc>
      </w:tr>
      <w:tr w14:paraId="3D2DAC8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299EA5C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rSS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464BA27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5EA52FE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0.34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022CC93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0.12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0B2FA08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0.28</w:t>
            </w:r>
          </w:p>
        </w:tc>
      </w:tr>
      <w:tr w14:paraId="414ADC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1C40162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Stent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619E379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0DC7BE3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0.099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42D9822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0.59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2D62C5C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0.51</w:t>
            </w:r>
          </w:p>
        </w:tc>
      </w:tr>
      <w:tr w14:paraId="6A4608E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6FF4603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P2Y12 inhibitor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0D1BA03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7DEBC4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0.67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36EA605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0.87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587DB99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0.87</w:t>
            </w:r>
          </w:p>
        </w:tc>
      </w:tr>
      <w:tr w14:paraId="6865C8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1BD1975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Statin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52A68D6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5A8BDB9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4273557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0.69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5DA39A5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</w:tr>
      <w:tr w14:paraId="2D5A3598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23CD046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ACEI/ARB/ARNI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0B2F8C9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3A3118C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0.51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0891672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0.86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4D2F5EF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0.38</w:t>
            </w:r>
          </w:p>
        </w:tc>
      </w:tr>
      <w:tr w14:paraId="7FEA02C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78C6CD3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Beta blocker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7DBC0F1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329B200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0.40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0429459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0.81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3E5FE53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0.41</w:t>
            </w:r>
          </w:p>
        </w:tc>
      </w:tr>
      <w:tr w14:paraId="3111A3F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4F79F0F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PCSK9i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141E686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6D974EF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60BD51F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59FF454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0.70</w:t>
            </w:r>
          </w:p>
        </w:tc>
      </w:tr>
      <w:tr w14:paraId="72B1822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0CCCE9A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SGLT2i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2C2D06E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566EDE8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0.71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765CB31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0.74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5D50755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1.00</w:t>
            </w:r>
          </w:p>
        </w:tc>
      </w:tr>
      <w:tr w14:paraId="6C8C53A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1EDB41A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Hemoglobin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5C7266BA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2BDBDD37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0.86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2CC2532F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0.074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35FE018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0.84</w:t>
            </w:r>
          </w:p>
        </w:tc>
      </w:tr>
      <w:tr w14:paraId="6833280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5E722AC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Platelet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5CE0BB2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3477FE3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0.73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7A5F546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0.98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36369D09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0.84</w:t>
            </w:r>
          </w:p>
        </w:tc>
      </w:tr>
      <w:tr w14:paraId="2A7D7D9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0D937282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LDL-C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6C9C9028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4D5351CE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0.95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10762EA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0.56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20E92001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0.65</w:t>
            </w:r>
          </w:p>
        </w:tc>
      </w:tr>
      <w:tr w14:paraId="4C5FF9B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2B47B85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eGFR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7976A03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56ED3EF0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0.14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669458D3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0.44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6420761C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0.39</w:t>
            </w:r>
          </w:p>
        </w:tc>
      </w:tr>
      <w:tr w14:paraId="7DEAD2D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1854" w:type="dxa"/>
            <w:tcBorders>
              <w:tl2br w:val="nil"/>
              <w:tr2bl w:val="nil"/>
            </w:tcBorders>
            <w:noWrap/>
          </w:tcPr>
          <w:p w14:paraId="18FCEB9B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TNT</w:t>
            </w:r>
          </w:p>
        </w:tc>
        <w:tc>
          <w:tcPr>
            <w:tcW w:w="1544" w:type="dxa"/>
            <w:tcBorders>
              <w:tl2br w:val="nil"/>
              <w:tr2bl w:val="nil"/>
            </w:tcBorders>
            <w:noWrap/>
          </w:tcPr>
          <w:p w14:paraId="39E75D45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rFonts w:eastAsia="等线"/>
                <w:i/>
                <w:iCs/>
                <w:color w:val="000000"/>
                <w:kern w:val="0"/>
                <w:sz w:val="20"/>
              </w:rPr>
              <w:t>Ref.</w:t>
            </w:r>
          </w:p>
        </w:tc>
        <w:tc>
          <w:tcPr>
            <w:tcW w:w="1656" w:type="dxa"/>
            <w:tcBorders>
              <w:tl2br w:val="nil"/>
              <w:tr2bl w:val="nil"/>
            </w:tcBorders>
            <w:noWrap/>
          </w:tcPr>
          <w:p w14:paraId="7BF1F03D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0.008</w:t>
            </w:r>
          </w:p>
        </w:tc>
        <w:tc>
          <w:tcPr>
            <w:tcW w:w="1744" w:type="dxa"/>
            <w:tcBorders>
              <w:tl2br w:val="nil"/>
              <w:tr2bl w:val="nil"/>
            </w:tcBorders>
            <w:noWrap/>
          </w:tcPr>
          <w:p w14:paraId="0B9A3BA4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0.64</w:t>
            </w:r>
          </w:p>
        </w:tc>
        <w:tc>
          <w:tcPr>
            <w:tcW w:w="1645" w:type="dxa"/>
            <w:tcBorders>
              <w:tl2br w:val="nil"/>
              <w:tr2bl w:val="nil"/>
            </w:tcBorders>
            <w:noWrap/>
          </w:tcPr>
          <w:p w14:paraId="36EEB036">
            <w:pPr>
              <w:spacing w:line="260" w:lineRule="atLeast"/>
              <w:ind w:firstLine="0" w:firstLineChars="0"/>
              <w:rPr>
                <w:color w:val="000000"/>
                <w:kern w:val="0"/>
                <w:sz w:val="20"/>
              </w:rPr>
            </w:pPr>
            <w:r>
              <w:rPr>
                <w:color w:val="000000"/>
                <w:kern w:val="0"/>
                <w:sz w:val="20"/>
              </w:rPr>
              <w:t>0.051</w:t>
            </w:r>
          </w:p>
        </w:tc>
      </w:tr>
    </w:tbl>
    <w:p w14:paraId="34A79065">
      <w:pPr>
        <w:adjustRightInd w:val="0"/>
        <w:snapToGrid w:val="0"/>
        <w:spacing w:line="288" w:lineRule="auto"/>
        <w:ind w:firstLine="0" w:firstLineChars="0"/>
        <w:jc w:val="left"/>
      </w:pPr>
      <w:r>
        <w:rPr>
          <w:rFonts w:hint="eastAsia" w:eastAsia="宋体"/>
          <w:sz w:val="20"/>
          <w:szCs w:val="20"/>
        </w:rPr>
        <w:t xml:space="preserve">Abbreviations: SBP: systolic blood pressure, DBP: diastolic blood pressure, SYNTAX: SYNTAX score, rSS: residual SYNTAX score, LVEF: left ventricular ejection fraction, LDL-C: low-density lipoprotein cholesterol, ACEI: angiotensin-converting enzyme inhibitor, ARB: angiotensin receptor blocker, ARNI: angiotensin receptor and neprilysin inhibitor, PCSK9i: PCSK9 </w:t>
      </w:r>
      <w:r>
        <w:rPr>
          <w:rFonts w:eastAsia="宋体"/>
          <w:sz w:val="20"/>
          <w:szCs w:val="20"/>
        </w:rPr>
        <w:t>inhibitor</w:t>
      </w:r>
      <w:r>
        <w:rPr>
          <w:rFonts w:hint="eastAsia" w:eastAsia="宋体"/>
          <w:sz w:val="20"/>
          <w:szCs w:val="20"/>
        </w:rPr>
        <w:t>, SGLT2i: sodium-glucose cotransporter 2 inhibitor.</w:t>
      </w:r>
    </w:p>
    <w:p w14:paraId="157878DB">
      <w:pPr>
        <w:ind w:firstLine="0" w:firstLineChars="0"/>
        <w:rPr>
          <w:rFonts w:eastAsiaTheme="minorEastAsia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NimbusRomNo9L">
    <w:altName w:val="Calibri"/>
    <w:panose1 w:val="00000000000000000000"/>
    <w:charset w:val="00"/>
    <w:family w:val="auto"/>
    <w:pitch w:val="default"/>
    <w:sig w:usb0="00000000" w:usb1="00000000" w:usb2="00000000" w:usb3="00000000" w:csb0="0000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D834D4">
    <w:pPr>
      <w:pStyle w:val="1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1760F">
    <w:pPr>
      <w:pStyle w:val="1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7CD46">
    <w:pPr>
      <w:pStyle w:val="1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6BDEB">
    <w:pPr>
      <w:pStyle w:val="15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4962E">
    <w:pPr>
      <w:pStyle w:val="1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B8BB4B">
    <w:pPr>
      <w:pStyle w:val="1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468F5"/>
    <w:multiLevelType w:val="multilevel"/>
    <w:tmpl w:val="18B468F5"/>
    <w:lvl w:ilvl="0" w:tentative="0">
      <w:start w:val="1"/>
      <w:numFmt w:val="bullet"/>
      <w:pStyle w:val="66"/>
      <w:lvlText w:val=""/>
      <w:lvlJc w:val="left"/>
      <w:pPr>
        <w:ind w:left="3033" w:hanging="425"/>
      </w:pPr>
      <w:rPr>
        <w:rFonts w:hint="default" w:ascii="Symbol" w:hAnsi="Symbol"/>
        <w:b w:val="0"/>
        <w:i w:val="0"/>
        <w:sz w:val="20"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61A69"/>
    <w:multiLevelType w:val="multilevel"/>
    <w:tmpl w:val="4D661A69"/>
    <w:lvl w:ilvl="0" w:tentative="0">
      <w:start w:val="1"/>
      <w:numFmt w:val="decimal"/>
      <w:suff w:val="space"/>
      <w:lvlText w:val="%1."/>
      <w:lvlJc w:val="left"/>
      <w:pPr>
        <w:ind w:left="432" w:hanging="432"/>
      </w:pPr>
    </w:lvl>
    <w:lvl w:ilvl="1" w:tentative="0">
      <w:start w:val="1"/>
      <w:numFmt w:val="decimal"/>
      <w:suff w:val="space"/>
      <w:lvlText w:val="%1.%2"/>
      <w:lvlJc w:val="left"/>
      <w:pPr>
        <w:ind w:left="576" w:hanging="576"/>
      </w:pPr>
    </w:lvl>
    <w:lvl w:ilvl="2" w:tentative="0">
      <w:start w:val="1"/>
      <w:numFmt w:val="decimal"/>
      <w:suff w:val="space"/>
      <w:lvlText w:val="%1.%2.%3"/>
      <w:lvlJc w:val="left"/>
      <w:pPr>
        <w:ind w:left="720" w:hanging="720"/>
      </w:pPr>
    </w:lvl>
    <w:lvl w:ilvl="3" w:tentative="0">
      <w:start w:val="1"/>
      <w:numFmt w:val="decimal"/>
      <w:suff w:val="space"/>
      <w:lvlText w:val="%1.%2.%3.%4"/>
      <w:lvlJc w:val="left"/>
      <w:pPr>
        <w:ind w:left="864" w:hanging="864"/>
      </w:pPr>
    </w:lvl>
    <w:lvl w:ilvl="4" w:tentative="0">
      <w:start w:val="1"/>
      <w:numFmt w:val="decimal"/>
      <w:suff w:val="space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6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346"/>
    <w:rsid w:val="001C4626"/>
    <w:rsid w:val="00442B61"/>
    <w:rsid w:val="009C4202"/>
    <w:rsid w:val="00A11BB4"/>
    <w:rsid w:val="00A539DC"/>
    <w:rsid w:val="00C01346"/>
    <w:rsid w:val="00C171A9"/>
    <w:rsid w:val="00C771EB"/>
    <w:rsid w:val="00CC1C13"/>
    <w:rsid w:val="00DF01C0"/>
    <w:rsid w:val="00E4566E"/>
    <w:rsid w:val="00FE1077"/>
    <w:rsid w:val="24E5588A"/>
    <w:rsid w:val="6F5B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iPriority="99" w:name="line number"/>
    <w:lsdException w:uiPriority="99" w:name="page number"/>
    <w:lsdException w:uiPriority="99" w:name="endnote reference"/>
    <w:lsdException w:qFormat="1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widowControl/>
      <w:adjustRightInd w:val="0"/>
      <w:snapToGrid w:val="0"/>
      <w:spacing w:before="360" w:after="360"/>
      <w:ind w:firstLine="0" w:firstLineChars="0"/>
      <w:outlineLvl w:val="0"/>
    </w:pPr>
    <w:rPr>
      <w:b/>
      <w:bCs/>
      <w:color w:val="000000"/>
      <w:kern w:val="44"/>
      <w:sz w:val="24"/>
      <w:szCs w:val="24"/>
    </w:rPr>
  </w:style>
  <w:style w:type="paragraph" w:styleId="3">
    <w:name w:val="heading 2"/>
    <w:basedOn w:val="1"/>
    <w:next w:val="1"/>
    <w:link w:val="29"/>
    <w:qFormat/>
    <w:uiPriority w:val="9"/>
    <w:pPr>
      <w:keepNext/>
      <w:keepLines/>
      <w:widowControl/>
      <w:adjustRightInd w:val="0"/>
      <w:snapToGrid w:val="0"/>
      <w:spacing w:before="240" w:after="240"/>
      <w:ind w:firstLine="0" w:firstLineChars="0"/>
      <w:outlineLvl w:val="1"/>
    </w:pPr>
    <w:rPr>
      <w:b/>
      <w:bCs/>
      <w:i/>
      <w:color w:val="000000"/>
      <w:kern w:val="0"/>
    </w:rPr>
  </w:style>
  <w:style w:type="paragraph" w:styleId="4">
    <w:name w:val="heading 3"/>
    <w:basedOn w:val="1"/>
    <w:next w:val="1"/>
    <w:link w:val="30"/>
    <w:qFormat/>
    <w:uiPriority w:val="9"/>
    <w:pPr>
      <w:keepNext/>
      <w:keepLines/>
      <w:widowControl/>
      <w:adjustRightInd w:val="0"/>
      <w:snapToGrid w:val="0"/>
      <w:spacing w:before="160" w:after="160"/>
      <w:ind w:firstLine="0" w:firstLineChars="0"/>
      <w:outlineLvl w:val="2"/>
    </w:pPr>
    <w:rPr>
      <w:bCs/>
      <w:i/>
      <w:color w:val="000000"/>
      <w:kern w:val="0"/>
    </w:rPr>
  </w:style>
  <w:style w:type="paragraph" w:styleId="5">
    <w:name w:val="heading 4"/>
    <w:basedOn w:val="1"/>
    <w:next w:val="1"/>
    <w:link w:val="31"/>
    <w:qFormat/>
    <w:uiPriority w:val="9"/>
    <w:pPr>
      <w:keepNext/>
      <w:keepLines/>
      <w:spacing w:before="280" w:after="290" w:line="376" w:lineRule="auto"/>
      <w:ind w:firstLine="320"/>
      <w:outlineLvl w:val="3"/>
    </w:pPr>
    <w:rPr>
      <w:rFonts w:ascii="Calibri Light" w:hAnsi="Calibri Light" w:eastAsia="NimbusRomNo9L" w:cs="NimbusRomNo9L"/>
      <w:b/>
      <w:bCs/>
      <w:kern w:val="0"/>
      <w:sz w:val="28"/>
      <w:szCs w:val="28"/>
    </w:rPr>
  </w:style>
  <w:style w:type="paragraph" w:styleId="6">
    <w:name w:val="heading 6"/>
    <w:basedOn w:val="1"/>
    <w:next w:val="1"/>
    <w:link w:val="32"/>
    <w:semiHidden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ind w:firstLine="0" w:firstLineChars="0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7">
    <w:name w:val="heading 7"/>
    <w:basedOn w:val="1"/>
    <w:next w:val="1"/>
    <w:link w:val="33"/>
    <w:semiHidden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ind w:firstLine="0" w:firstLineChars="0"/>
      <w:outlineLvl w:val="6"/>
    </w:pPr>
    <w:rPr>
      <w:b/>
      <w:bCs/>
      <w:sz w:val="24"/>
      <w:szCs w:val="24"/>
    </w:rPr>
  </w:style>
  <w:style w:type="paragraph" w:styleId="8">
    <w:name w:val="heading 8"/>
    <w:basedOn w:val="1"/>
    <w:next w:val="1"/>
    <w:link w:val="34"/>
    <w:semiHidden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ind w:firstLine="0" w:firstLineChars="0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9">
    <w:name w:val="heading 9"/>
    <w:basedOn w:val="1"/>
    <w:next w:val="1"/>
    <w:link w:val="35"/>
    <w:semiHidden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ind w:firstLine="0" w:firstLineChars="0"/>
      <w:outlineLvl w:val="8"/>
    </w:pPr>
    <w:rPr>
      <w:rFonts w:asciiTheme="majorHAnsi" w:hAnsiTheme="majorHAnsi" w:eastAsiaTheme="majorEastAsia" w:cstheme="majorBidi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caption"/>
    <w:basedOn w:val="1"/>
    <w:next w:val="1"/>
    <w:autoRedefine/>
    <w:unhideWhenUsed/>
    <w:qFormat/>
    <w:uiPriority w:val="35"/>
    <w:pPr>
      <w:ind w:firstLine="0" w:firstLineChars="0"/>
    </w:pPr>
  </w:style>
  <w:style w:type="paragraph" w:styleId="11">
    <w:name w:val="Body Text"/>
    <w:basedOn w:val="1"/>
    <w:link w:val="56"/>
    <w:autoRedefine/>
    <w:qFormat/>
    <w:uiPriority w:val="1"/>
    <w:pPr>
      <w:autoSpaceDE w:val="0"/>
      <w:autoSpaceDN w:val="0"/>
      <w:adjustRightInd w:val="0"/>
      <w:ind w:firstLine="420"/>
    </w:pPr>
    <w:rPr>
      <w:kern w:val="0"/>
    </w:rPr>
  </w:style>
  <w:style w:type="paragraph" w:styleId="12">
    <w:name w:val="endnote text"/>
    <w:basedOn w:val="1"/>
    <w:link w:val="81"/>
    <w:semiHidden/>
    <w:unhideWhenUsed/>
    <w:qFormat/>
    <w:uiPriority w:val="0"/>
  </w:style>
  <w:style w:type="paragraph" w:styleId="13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5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5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Normal (Web)"/>
    <w:basedOn w:val="1"/>
    <w:semiHidden/>
    <w:qFormat/>
    <w:uiPriority w:val="99"/>
    <w:rPr>
      <w:szCs w:val="24"/>
    </w:rPr>
  </w:style>
  <w:style w:type="table" w:styleId="18">
    <w:name w:val="Table Grid"/>
    <w:basedOn w:val="17"/>
    <w:qFormat/>
    <w:uiPriority w:val="59"/>
    <w:pPr>
      <w:spacing w:line="260" w:lineRule="atLeast"/>
      <w:jc w:val="both"/>
    </w:pPr>
    <w:rPr>
      <w:rFonts w:ascii="Palatino Linotype" w:hAnsi="Palatino Linotype" w:eastAsia="宋体" w:cs="Times New Roman"/>
      <w:color w:val="000000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line number"/>
    <w:semiHidden/>
    <w:unhideWhenUsed/>
    <w:qFormat/>
    <w:uiPriority w:val="99"/>
  </w:style>
  <w:style w:type="character" w:styleId="21">
    <w:name w:val="Hyperlink"/>
    <w:unhideWhenUsed/>
    <w:qFormat/>
    <w:uiPriority w:val="99"/>
    <w:rPr>
      <w:color w:val="0563C1"/>
      <w:u w:val="single"/>
    </w:rPr>
  </w:style>
  <w:style w:type="paragraph" w:customStyle="1" w:styleId="22">
    <w:name w:val="Abstract"/>
    <w:next w:val="1"/>
    <w:qFormat/>
    <w:uiPriority w:val="5"/>
    <w:pPr>
      <w:jc w:val="both"/>
    </w:pPr>
    <w:rPr>
      <w:rFonts w:ascii="Times New Roman" w:hAnsi="Times New Roman" w:eastAsia="Times New Roman" w:cs="Times New Roman"/>
      <w:color w:val="000000"/>
      <w:kern w:val="0"/>
      <w:sz w:val="21"/>
      <w:szCs w:val="21"/>
      <w:lang w:val="en-US" w:eastAsia="de-DE" w:bidi="en-US"/>
    </w:rPr>
  </w:style>
  <w:style w:type="paragraph" w:customStyle="1" w:styleId="23">
    <w:name w:val="Keywords"/>
    <w:next w:val="1"/>
    <w:link w:val="73"/>
    <w:qFormat/>
    <w:uiPriority w:val="6"/>
    <w:pPr>
      <w:adjustRightInd w:val="0"/>
      <w:snapToGrid w:val="0"/>
      <w:jc w:val="both"/>
    </w:pPr>
    <w:rPr>
      <w:rFonts w:ascii="Times New Roman" w:hAnsi="Times New Roman" w:eastAsia="Times New Roman" w:cs="Times New Roman"/>
      <w:snapToGrid w:val="0"/>
      <w:color w:val="000000"/>
      <w:kern w:val="0"/>
      <w:sz w:val="21"/>
      <w:szCs w:val="21"/>
      <w:lang w:val="en-US" w:eastAsia="de-DE" w:bidi="en-US"/>
    </w:rPr>
  </w:style>
  <w:style w:type="paragraph" w:customStyle="1" w:styleId="24">
    <w:name w:val="References"/>
    <w:basedOn w:val="1"/>
    <w:link w:val="25"/>
    <w:autoRedefine/>
    <w:qFormat/>
    <w:uiPriority w:val="0"/>
    <w:pPr>
      <w:autoSpaceDE w:val="0"/>
      <w:autoSpaceDN w:val="0"/>
      <w:adjustRightInd w:val="0"/>
      <w:ind w:firstLine="0" w:firstLineChars="0"/>
    </w:pPr>
    <w:rPr>
      <w:b/>
      <w:kern w:val="0"/>
      <w:sz w:val="24"/>
      <w:szCs w:val="24"/>
    </w:rPr>
  </w:style>
  <w:style w:type="character" w:customStyle="1" w:styleId="25">
    <w:name w:val="References 字符"/>
    <w:basedOn w:val="19"/>
    <w:link w:val="24"/>
    <w:qFormat/>
    <w:uiPriority w:val="0"/>
    <w:rPr>
      <w:rFonts w:ascii="Times New Roman" w:hAnsi="Times New Roman" w:eastAsia="Times New Roman" w:cs="Times New Roman"/>
      <w:b/>
      <w:kern w:val="0"/>
      <w:sz w:val="24"/>
      <w:szCs w:val="24"/>
    </w:rPr>
  </w:style>
  <w:style w:type="paragraph" w:customStyle="1" w:styleId="26">
    <w:name w:val="Table Paragraph"/>
    <w:basedOn w:val="1"/>
    <w:qFormat/>
    <w:uiPriority w:val="1"/>
    <w:pPr>
      <w:autoSpaceDE w:val="0"/>
      <w:autoSpaceDN w:val="0"/>
      <w:adjustRightInd w:val="0"/>
      <w:ind w:left="133"/>
      <w:jc w:val="center"/>
    </w:pPr>
    <w:rPr>
      <w:rFonts w:ascii="Book Antiqua" w:hAnsi="Book Antiqua" w:cs="Book Antiqua"/>
      <w:kern w:val="0"/>
      <w:sz w:val="24"/>
      <w:szCs w:val="24"/>
    </w:rPr>
  </w:style>
  <w:style w:type="paragraph" w:customStyle="1" w:styleId="27">
    <w:name w:val="版权信息"/>
    <w:basedOn w:val="1"/>
    <w:autoRedefine/>
    <w:qFormat/>
    <w:uiPriority w:val="0"/>
    <w:pPr>
      <w:ind w:firstLine="0" w:firstLineChars="0"/>
    </w:pPr>
  </w:style>
  <w:style w:type="character" w:customStyle="1" w:styleId="28">
    <w:name w:val="标题 1 字符"/>
    <w:basedOn w:val="19"/>
    <w:link w:val="2"/>
    <w:qFormat/>
    <w:uiPriority w:val="9"/>
    <w:rPr>
      <w:rFonts w:ascii="Times New Roman" w:hAnsi="Times New Roman" w:eastAsia="Times New Roman" w:cs="Times New Roman"/>
      <w:b/>
      <w:bCs/>
      <w:color w:val="000000"/>
      <w:kern w:val="44"/>
      <w:sz w:val="24"/>
      <w:szCs w:val="24"/>
    </w:rPr>
  </w:style>
  <w:style w:type="character" w:customStyle="1" w:styleId="29">
    <w:name w:val="标题 2 字符"/>
    <w:basedOn w:val="19"/>
    <w:link w:val="3"/>
    <w:qFormat/>
    <w:uiPriority w:val="9"/>
    <w:rPr>
      <w:rFonts w:ascii="Times New Roman" w:hAnsi="Times New Roman" w:eastAsia="Times New Roman" w:cs="Times New Roman"/>
      <w:b/>
      <w:bCs/>
      <w:i/>
      <w:color w:val="000000"/>
      <w:kern w:val="0"/>
      <w:szCs w:val="21"/>
    </w:rPr>
  </w:style>
  <w:style w:type="character" w:customStyle="1" w:styleId="30">
    <w:name w:val="标题 3 字符"/>
    <w:basedOn w:val="19"/>
    <w:link w:val="4"/>
    <w:qFormat/>
    <w:uiPriority w:val="9"/>
    <w:rPr>
      <w:rFonts w:ascii="Times New Roman" w:hAnsi="Times New Roman" w:eastAsia="Times New Roman" w:cs="Times New Roman"/>
      <w:bCs/>
      <w:i/>
      <w:color w:val="000000"/>
      <w:kern w:val="0"/>
      <w:szCs w:val="21"/>
    </w:rPr>
  </w:style>
  <w:style w:type="character" w:customStyle="1" w:styleId="31">
    <w:name w:val="标题 4 字符"/>
    <w:link w:val="5"/>
    <w:qFormat/>
    <w:uiPriority w:val="9"/>
    <w:rPr>
      <w:rFonts w:ascii="Calibri Light" w:hAnsi="Calibri Light" w:eastAsia="NimbusRomNo9L" w:cs="NimbusRomNo9L"/>
      <w:b/>
      <w:bCs/>
      <w:kern w:val="0"/>
      <w:sz w:val="28"/>
      <w:szCs w:val="28"/>
    </w:rPr>
  </w:style>
  <w:style w:type="character" w:customStyle="1" w:styleId="32">
    <w:name w:val="标题 6 字符"/>
    <w:basedOn w:val="19"/>
    <w:link w:val="6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3">
    <w:name w:val="标题 7 字符"/>
    <w:basedOn w:val="19"/>
    <w:link w:val="7"/>
    <w:semiHidden/>
    <w:qFormat/>
    <w:uiPriority w:val="9"/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34">
    <w:name w:val="标题 8 字符"/>
    <w:basedOn w:val="19"/>
    <w:link w:val="8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5">
    <w:name w:val="标题 9 字符"/>
    <w:basedOn w:val="19"/>
    <w:link w:val="9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36">
    <w:name w:val="表题"/>
    <w:basedOn w:val="1"/>
    <w:autoRedefine/>
    <w:qFormat/>
    <w:uiPriority w:val="0"/>
    <w:pPr>
      <w:spacing w:before="100" w:beforeLines="100" w:after="100" w:afterLines="100" w:line="360" w:lineRule="auto"/>
      <w:ind w:left="200" w:leftChars="200" w:firstLine="0" w:firstLineChars="0"/>
      <w:jc w:val="center"/>
    </w:pPr>
    <w:rPr>
      <w:b/>
    </w:rPr>
  </w:style>
  <w:style w:type="paragraph" w:customStyle="1" w:styleId="37">
    <w:name w:val="表注"/>
    <w:basedOn w:val="1"/>
    <w:autoRedefine/>
    <w:qFormat/>
    <w:uiPriority w:val="0"/>
    <w:pPr>
      <w:snapToGrid w:val="0"/>
      <w:ind w:firstLine="0" w:firstLineChars="0"/>
    </w:pPr>
  </w:style>
  <w:style w:type="paragraph" w:customStyle="1" w:styleId="38">
    <w:name w:val="参考文献"/>
    <w:basedOn w:val="1"/>
    <w:autoRedefine/>
    <w:qFormat/>
    <w:uiPriority w:val="0"/>
    <w:pPr>
      <w:ind w:left="360" w:hanging="360" w:hangingChars="200"/>
    </w:pPr>
    <w:rPr>
      <w:rFonts w:eastAsiaTheme="minorEastAsia" w:cstheme="minorBidi"/>
      <w:sz w:val="18"/>
      <w:szCs w:val="24"/>
    </w:rPr>
  </w:style>
  <w:style w:type="paragraph" w:customStyle="1" w:styleId="39">
    <w:name w:val="稿件类型"/>
    <w:basedOn w:val="1"/>
    <w:autoRedefine/>
    <w:qFormat/>
    <w:uiPriority w:val="0"/>
    <w:pPr>
      <w:ind w:firstLine="0" w:firstLineChars="0"/>
      <w:jc w:val="left"/>
    </w:pPr>
    <w:rPr>
      <w:rFonts w:eastAsia="宋体" w:cstheme="minorBidi"/>
      <w:sz w:val="20"/>
    </w:rPr>
  </w:style>
  <w:style w:type="paragraph" w:customStyle="1" w:styleId="40">
    <w:name w:val="关键词"/>
    <w:basedOn w:val="23"/>
    <w:autoRedefine/>
    <w:qFormat/>
    <w:uiPriority w:val="0"/>
    <w:rPr>
      <w:b/>
    </w:rPr>
  </w:style>
  <w:style w:type="paragraph" w:customStyle="1" w:styleId="41">
    <w:name w:val="机构信息"/>
    <w:basedOn w:val="1"/>
    <w:link w:val="42"/>
    <w:autoRedefine/>
    <w:qFormat/>
    <w:uiPriority w:val="0"/>
    <w:pPr>
      <w:ind w:firstLine="0" w:firstLineChars="0"/>
    </w:pPr>
    <w:rPr>
      <w:rFonts w:cstheme="minorBidi"/>
    </w:rPr>
  </w:style>
  <w:style w:type="character" w:customStyle="1" w:styleId="42">
    <w:name w:val="机构信息 字符"/>
    <w:link w:val="41"/>
    <w:qFormat/>
    <w:uiPriority w:val="0"/>
    <w:rPr>
      <w:rFonts w:ascii="Times New Roman" w:hAnsi="Times New Roman" w:eastAsia="Times New Roman"/>
      <w:szCs w:val="21"/>
    </w:rPr>
  </w:style>
  <w:style w:type="paragraph" w:customStyle="1" w:styleId="43">
    <w:name w:val="接收日期"/>
    <w:basedOn w:val="1"/>
    <w:autoRedefine/>
    <w:qFormat/>
    <w:uiPriority w:val="0"/>
    <w:pPr>
      <w:ind w:firstLine="0" w:firstLineChars="0"/>
    </w:pPr>
  </w:style>
  <w:style w:type="paragraph" w:styleId="44">
    <w:name w:val="List Paragraph"/>
    <w:basedOn w:val="1"/>
    <w:qFormat/>
    <w:uiPriority w:val="1"/>
    <w:pPr>
      <w:autoSpaceDE w:val="0"/>
      <w:autoSpaceDN w:val="0"/>
      <w:adjustRightInd w:val="0"/>
      <w:spacing w:before="3"/>
      <w:ind w:left="561" w:right="126" w:hanging="431"/>
    </w:pPr>
    <w:rPr>
      <w:rFonts w:ascii="Book Antiqua" w:hAnsi="Book Antiqua" w:cs="Book Antiqua"/>
      <w:kern w:val="0"/>
      <w:sz w:val="24"/>
      <w:szCs w:val="24"/>
    </w:rPr>
  </w:style>
  <w:style w:type="character" w:customStyle="1" w:styleId="45">
    <w:name w:val="批注框文本 字符"/>
    <w:basedOn w:val="19"/>
    <w:link w:val="13"/>
    <w:semiHidden/>
    <w:qFormat/>
    <w:uiPriority w:val="99"/>
    <w:rPr>
      <w:rFonts w:ascii="Times New Roman" w:hAnsi="Times New Roman" w:eastAsia="Times New Roman" w:cs="Times New Roman"/>
      <w:sz w:val="18"/>
      <w:szCs w:val="18"/>
    </w:rPr>
  </w:style>
  <w:style w:type="paragraph" w:customStyle="1" w:styleId="46">
    <w:name w:val="通讯作者"/>
    <w:basedOn w:val="1"/>
    <w:autoRedefine/>
    <w:qFormat/>
    <w:uiPriority w:val="0"/>
    <w:pPr>
      <w:ind w:firstLine="0" w:firstLineChars="0"/>
    </w:pPr>
  </w:style>
  <w:style w:type="paragraph" w:customStyle="1" w:styleId="47">
    <w:name w:val="图注"/>
    <w:basedOn w:val="1"/>
    <w:autoRedefine/>
    <w:qFormat/>
    <w:uiPriority w:val="0"/>
    <w:pPr>
      <w:ind w:firstLine="0" w:firstLineChars="0"/>
    </w:pPr>
  </w:style>
  <w:style w:type="table" w:customStyle="1" w:styleId="48">
    <w:name w:val="网格表 5 深色 - 着色 11"/>
    <w:basedOn w:val="17"/>
    <w:qFormat/>
    <w:uiPriority w:val="5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9E2F3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4472C4"/>
      </w:tcPr>
    </w:tblStylePr>
    <w:tblStylePr w:type="band1Vert">
      <w:tcPr>
        <w:shd w:val="clear" w:color="auto" w:fill="B4C6E7"/>
      </w:tcPr>
    </w:tblStylePr>
    <w:tblStylePr w:type="band1Horz">
      <w:tcPr>
        <w:shd w:val="clear" w:color="auto" w:fill="B4C6E7"/>
      </w:tcPr>
    </w:tblStylePr>
  </w:style>
  <w:style w:type="table" w:customStyle="1" w:styleId="49">
    <w:name w:val="网格表 5 深色 - 着色 111"/>
    <w:basedOn w:val="17"/>
    <w:qFormat/>
    <w:uiPriority w:val="5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9E2F3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4472C4"/>
      </w:tcPr>
    </w:tblStylePr>
    <w:tblStylePr w:type="band1Vert">
      <w:tcPr>
        <w:shd w:val="clear" w:color="auto" w:fill="B4C6E7"/>
      </w:tcPr>
    </w:tblStylePr>
    <w:tblStylePr w:type="band1Horz">
      <w:tcPr>
        <w:shd w:val="clear" w:color="auto" w:fill="B4C6E7"/>
      </w:tcPr>
    </w:tblStylePr>
  </w:style>
  <w:style w:type="table" w:customStyle="1" w:styleId="50">
    <w:name w:val="网格表 5 深色 - 着色 112"/>
    <w:basedOn w:val="17"/>
    <w:qFormat/>
    <w:uiPriority w:val="5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D9E2F3"/>
    </w:tcPr>
    <w:tblStylePr w:type="firstRow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4472C4"/>
      </w:tcPr>
    </w:tblStylePr>
    <w:tblStylePr w:type="band1Vert">
      <w:tcPr>
        <w:shd w:val="clear" w:color="auto" w:fill="B4C6E7"/>
      </w:tcPr>
    </w:tblStylePr>
    <w:tblStylePr w:type="band1Horz">
      <w:tcPr>
        <w:shd w:val="clear" w:color="auto" w:fill="B4C6E7"/>
      </w:tcPr>
    </w:tblStylePr>
  </w:style>
  <w:style w:type="paragraph" w:customStyle="1" w:styleId="51">
    <w:name w:val="文章标题"/>
    <w:basedOn w:val="1"/>
    <w:link w:val="52"/>
    <w:autoRedefine/>
    <w:qFormat/>
    <w:uiPriority w:val="0"/>
    <w:pPr>
      <w:kinsoku w:val="0"/>
      <w:overflowPunct w:val="0"/>
      <w:autoSpaceDE w:val="0"/>
      <w:autoSpaceDN w:val="0"/>
      <w:adjustRightInd w:val="0"/>
      <w:ind w:firstLine="0" w:firstLineChars="0"/>
    </w:pPr>
    <w:rPr>
      <w:rFonts w:cstheme="minorBidi"/>
      <w:b/>
      <w:bCs/>
      <w:spacing w:val="-8"/>
      <w:sz w:val="36"/>
      <w:szCs w:val="36"/>
    </w:rPr>
  </w:style>
  <w:style w:type="character" w:customStyle="1" w:styleId="52">
    <w:name w:val="文章标题 字符"/>
    <w:link w:val="51"/>
    <w:qFormat/>
    <w:uiPriority w:val="0"/>
    <w:rPr>
      <w:rFonts w:ascii="Times New Roman" w:hAnsi="Times New Roman" w:eastAsia="Times New Roman"/>
      <w:b/>
      <w:bCs/>
      <w:spacing w:val="-8"/>
      <w:sz w:val="36"/>
      <w:szCs w:val="36"/>
    </w:rPr>
  </w:style>
  <w:style w:type="character" w:customStyle="1" w:styleId="53">
    <w:name w:val="页脚 字符"/>
    <w:link w:val="14"/>
    <w:qFormat/>
    <w:uiPriority w:val="99"/>
    <w:rPr>
      <w:rFonts w:ascii="Times New Roman" w:hAnsi="Times New Roman" w:eastAsia="Times New Roman" w:cs="Times New Roman"/>
      <w:sz w:val="18"/>
      <w:szCs w:val="18"/>
    </w:rPr>
  </w:style>
  <w:style w:type="character" w:customStyle="1" w:styleId="54">
    <w:name w:val="页眉 字符"/>
    <w:link w:val="15"/>
    <w:qFormat/>
    <w:uiPriority w:val="99"/>
    <w:rPr>
      <w:rFonts w:ascii="Times New Roman" w:hAnsi="Times New Roman" w:eastAsia="Times New Roman" w:cs="Times New Roman"/>
      <w:sz w:val="18"/>
      <w:szCs w:val="18"/>
    </w:rPr>
  </w:style>
  <w:style w:type="paragraph" w:customStyle="1" w:styleId="55">
    <w:name w:val="摘要"/>
    <w:basedOn w:val="22"/>
    <w:autoRedefine/>
    <w:qFormat/>
    <w:uiPriority w:val="0"/>
    <w:rPr>
      <w:b/>
    </w:rPr>
  </w:style>
  <w:style w:type="character" w:customStyle="1" w:styleId="56">
    <w:name w:val="正文文本 字符"/>
    <w:link w:val="11"/>
    <w:qFormat/>
    <w:uiPriority w:val="1"/>
    <w:rPr>
      <w:rFonts w:ascii="Times New Roman" w:hAnsi="Times New Roman" w:eastAsia="Times New Roman" w:cs="Times New Roman"/>
      <w:kern w:val="0"/>
      <w:szCs w:val="21"/>
    </w:rPr>
  </w:style>
  <w:style w:type="paragraph" w:customStyle="1" w:styleId="57">
    <w:name w:val="致谢部分"/>
    <w:basedOn w:val="11"/>
    <w:link w:val="58"/>
    <w:autoRedefine/>
    <w:qFormat/>
    <w:uiPriority w:val="0"/>
    <w:pPr>
      <w:ind w:firstLine="0" w:firstLineChars="0"/>
    </w:pPr>
    <w:rPr>
      <w:b/>
      <w:sz w:val="24"/>
      <w:szCs w:val="24"/>
    </w:rPr>
  </w:style>
  <w:style w:type="character" w:customStyle="1" w:styleId="58">
    <w:name w:val="致谢部分 字符"/>
    <w:basedOn w:val="56"/>
    <w:link w:val="57"/>
    <w:qFormat/>
    <w:uiPriority w:val="0"/>
    <w:rPr>
      <w:rFonts w:ascii="Times New Roman" w:hAnsi="Times New Roman" w:eastAsia="Times New Roman" w:cs="Times New Roman"/>
      <w:b/>
      <w:kern w:val="0"/>
      <w:sz w:val="24"/>
      <w:szCs w:val="24"/>
    </w:rPr>
  </w:style>
  <w:style w:type="paragraph" w:customStyle="1" w:styleId="59">
    <w:name w:val="作者信息"/>
    <w:basedOn w:val="1"/>
    <w:autoRedefine/>
    <w:qFormat/>
    <w:uiPriority w:val="0"/>
    <w:pPr>
      <w:ind w:firstLine="0" w:firstLineChars="0"/>
    </w:pPr>
    <w:rPr>
      <w:rFonts w:cstheme="minorBidi"/>
    </w:rPr>
  </w:style>
  <w:style w:type="paragraph" w:customStyle="1" w:styleId="60">
    <w:name w:val="Academic editor"/>
    <w:qFormat/>
    <w:uiPriority w:val="4"/>
    <w:pPr>
      <w:jc w:val="both"/>
    </w:pPr>
    <w:rPr>
      <w:rFonts w:ascii="Times New Roman" w:hAnsi="Times New Roman" w:eastAsia="Times New Roman" w:cs="Times New Roman"/>
      <w:color w:val="000000"/>
      <w:kern w:val="0"/>
      <w:sz w:val="21"/>
      <w:szCs w:val="21"/>
      <w:lang w:val="en-US" w:eastAsia="de-DE" w:bidi="en-US"/>
    </w:rPr>
  </w:style>
  <w:style w:type="paragraph" w:customStyle="1" w:styleId="61">
    <w:name w:val="Affiliation"/>
    <w:qFormat/>
    <w:uiPriority w:val="3"/>
    <w:pPr>
      <w:jc w:val="both"/>
    </w:pPr>
    <w:rPr>
      <w:rFonts w:ascii="Times New Roman" w:hAnsi="Times New Roman" w:eastAsia="Times New Roman" w:cs="Times New Roman"/>
      <w:color w:val="000000"/>
      <w:kern w:val="0"/>
      <w:sz w:val="21"/>
      <w:szCs w:val="21"/>
      <w:lang w:val="en-US" w:eastAsia="de-DE" w:bidi="en-US"/>
    </w:rPr>
  </w:style>
  <w:style w:type="paragraph" w:customStyle="1" w:styleId="62">
    <w:name w:val="Article title"/>
    <w:next w:val="1"/>
    <w:qFormat/>
    <w:uiPriority w:val="1"/>
    <w:pPr>
      <w:adjustRightInd w:val="0"/>
      <w:snapToGrid w:val="0"/>
      <w:jc w:val="both"/>
    </w:pPr>
    <w:rPr>
      <w:rFonts w:ascii="Times New Roman" w:hAnsi="Times New Roman" w:eastAsia="Times New Roman" w:cs="Times New Roman"/>
      <w:b/>
      <w:snapToGrid w:val="0"/>
      <w:color w:val="000000"/>
      <w:kern w:val="0"/>
      <w:sz w:val="36"/>
      <w:szCs w:val="20"/>
      <w:lang w:val="en-US" w:eastAsia="de-DE" w:bidi="en-US"/>
    </w:rPr>
  </w:style>
  <w:style w:type="paragraph" w:customStyle="1" w:styleId="63">
    <w:name w:val="Article type"/>
    <w:next w:val="1"/>
    <w:qFormat/>
    <w:uiPriority w:val="0"/>
    <w:pPr>
      <w:adjustRightInd w:val="0"/>
      <w:snapToGrid w:val="0"/>
    </w:pPr>
    <w:rPr>
      <w:rFonts w:ascii="Times New Roman" w:hAnsi="Times New Roman" w:eastAsia="Times New Roman" w:cs="Times New Roman"/>
      <w:i/>
      <w:snapToGrid w:val="0"/>
      <w:color w:val="000000"/>
      <w:kern w:val="0"/>
      <w:sz w:val="20"/>
      <w:szCs w:val="22"/>
      <w:lang w:val="en-US" w:eastAsia="de-DE" w:bidi="en-US"/>
    </w:rPr>
  </w:style>
  <w:style w:type="paragraph" w:customStyle="1" w:styleId="64">
    <w:name w:val="Authornames"/>
    <w:next w:val="1"/>
    <w:qFormat/>
    <w:uiPriority w:val="2"/>
    <w:pPr>
      <w:jc w:val="both"/>
    </w:pPr>
    <w:rPr>
      <w:rFonts w:ascii="Times New Roman" w:hAnsi="Times New Roman" w:eastAsia="Times New Roman" w:cs="Times New Roman"/>
      <w:color w:val="000000"/>
      <w:kern w:val="0"/>
      <w:sz w:val="21"/>
      <w:szCs w:val="21"/>
      <w:lang w:val="en-US" w:eastAsia="de-DE" w:bidi="en-US"/>
    </w:rPr>
  </w:style>
  <w:style w:type="paragraph" w:customStyle="1" w:styleId="65">
    <w:name w:val="Back matter"/>
    <w:qFormat/>
    <w:uiPriority w:val="18"/>
    <w:pPr>
      <w:adjustRightInd w:val="0"/>
      <w:snapToGrid w:val="0"/>
      <w:spacing w:before="50" w:beforeLines="50" w:after="50" w:afterLines="50"/>
      <w:jc w:val="both"/>
    </w:pPr>
    <w:rPr>
      <w:rFonts w:ascii="Times New Roman" w:hAnsi="Times New Roman" w:eastAsia="Times New Roman" w:cs="Times New Roman"/>
      <w:b/>
      <w:snapToGrid w:val="0"/>
      <w:color w:val="000000"/>
      <w:kern w:val="0"/>
      <w:sz w:val="24"/>
      <w:szCs w:val="24"/>
      <w:lang w:val="en-US" w:eastAsia="en-US" w:bidi="en-US"/>
    </w:rPr>
  </w:style>
  <w:style w:type="paragraph" w:customStyle="1" w:styleId="66">
    <w:name w:val="Bullet"/>
    <w:qFormat/>
    <w:uiPriority w:val="16"/>
    <w:pPr>
      <w:numPr>
        <w:ilvl w:val="0"/>
        <w:numId w:val="2"/>
      </w:numPr>
      <w:adjustRightInd w:val="0"/>
      <w:snapToGrid w:val="0"/>
      <w:spacing w:before="40" w:after="40"/>
      <w:ind w:hanging="200" w:hangingChars="200"/>
      <w:jc w:val="both"/>
    </w:pPr>
    <w:rPr>
      <w:rFonts w:ascii="Times New Roman" w:hAnsi="Times New Roman" w:eastAsia="Times New Roman" w:cs="Times New Roman"/>
      <w:color w:val="000000"/>
      <w:kern w:val="0"/>
      <w:sz w:val="21"/>
      <w:szCs w:val="21"/>
      <w:lang w:val="en-US" w:eastAsia="de-DE" w:bidi="en-US"/>
    </w:rPr>
  </w:style>
  <w:style w:type="paragraph" w:customStyle="1" w:styleId="67">
    <w:name w:val="E-mail"/>
    <w:link w:val="68"/>
    <w:qFormat/>
    <w:uiPriority w:val="4"/>
    <w:rPr>
      <w:rFonts w:ascii="Times New Roman" w:hAnsi="Times New Roman" w:eastAsia="Times New Roman" w:cs="Times New Roman"/>
      <w:snapToGrid w:val="0"/>
      <w:color w:val="000000"/>
      <w:kern w:val="0"/>
      <w:sz w:val="21"/>
      <w:szCs w:val="21"/>
      <w:lang w:val="en-US" w:eastAsia="de-DE" w:bidi="en-US"/>
    </w:rPr>
  </w:style>
  <w:style w:type="character" w:customStyle="1" w:styleId="68">
    <w:name w:val="E-mail 字符"/>
    <w:basedOn w:val="19"/>
    <w:link w:val="67"/>
    <w:qFormat/>
    <w:uiPriority w:val="4"/>
    <w:rPr>
      <w:rFonts w:ascii="Times New Roman" w:hAnsi="Times New Roman" w:eastAsia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69">
    <w:name w:val="Equation"/>
    <w:qFormat/>
    <w:uiPriority w:val="17"/>
    <w:pPr>
      <w:adjustRightInd w:val="0"/>
      <w:snapToGrid w:val="0"/>
      <w:spacing w:before="60" w:after="60"/>
      <w:ind w:left="709"/>
      <w:jc w:val="center"/>
    </w:pPr>
    <w:rPr>
      <w:rFonts w:ascii="Times New Roman" w:hAnsi="Times New Roman" w:eastAsia="Times New Roman" w:cs="Times New Roman"/>
      <w:snapToGrid w:val="0"/>
      <w:color w:val="000000"/>
      <w:kern w:val="0"/>
      <w:sz w:val="21"/>
      <w:szCs w:val="21"/>
      <w:lang w:val="en-US" w:eastAsia="de-DE" w:bidi="en-US"/>
    </w:rPr>
  </w:style>
  <w:style w:type="paragraph" w:customStyle="1" w:styleId="70">
    <w:name w:val="Figure"/>
    <w:qFormat/>
    <w:uiPriority w:val="15"/>
    <w:pPr>
      <w:adjustRightInd w:val="0"/>
      <w:snapToGrid w:val="0"/>
      <w:jc w:val="center"/>
    </w:pPr>
    <w:rPr>
      <w:rFonts w:ascii="Times New Roman" w:hAnsi="Times New Roman" w:eastAsia="Times New Roman" w:cs="Times New Roman"/>
      <w:snapToGrid w:val="0"/>
      <w:color w:val="000000"/>
      <w:kern w:val="0"/>
      <w:sz w:val="21"/>
      <w:szCs w:val="21"/>
      <w:lang w:val="en-US" w:eastAsia="de-DE" w:bidi="en-US"/>
    </w:rPr>
  </w:style>
  <w:style w:type="paragraph" w:customStyle="1" w:styleId="71">
    <w:name w:val="Figure caption"/>
    <w:qFormat/>
    <w:uiPriority w:val="14"/>
    <w:pPr>
      <w:jc w:val="both"/>
    </w:pPr>
    <w:rPr>
      <w:rFonts w:ascii="Times New Roman" w:hAnsi="Times New Roman" w:eastAsia="Times New Roman" w:cs="Times New Roman"/>
      <w:color w:val="000000"/>
      <w:kern w:val="0"/>
      <w:sz w:val="21"/>
      <w:szCs w:val="21"/>
      <w:lang w:val="en-US" w:eastAsia="de-DE" w:bidi="en-US"/>
    </w:rPr>
  </w:style>
  <w:style w:type="paragraph" w:customStyle="1" w:styleId="72">
    <w:name w:val="Figure title"/>
    <w:qFormat/>
    <w:uiPriority w:val="13"/>
    <w:pPr>
      <w:adjustRightInd w:val="0"/>
      <w:snapToGrid w:val="0"/>
      <w:spacing w:after="100" w:afterAutospacing="1"/>
      <w:jc w:val="center"/>
    </w:pPr>
    <w:rPr>
      <w:rFonts w:ascii="Times New Roman" w:hAnsi="Times New Roman" w:eastAsia="Times New Roman" w:cs="Times New Roman"/>
      <w:b/>
      <w:color w:val="000000"/>
      <w:kern w:val="0"/>
      <w:sz w:val="21"/>
      <w:szCs w:val="21"/>
      <w:lang w:val="en-US" w:eastAsia="zh-CN" w:bidi="en-US"/>
    </w:rPr>
  </w:style>
  <w:style w:type="character" w:customStyle="1" w:styleId="73">
    <w:name w:val="Keywords 字符"/>
    <w:basedOn w:val="19"/>
    <w:link w:val="23"/>
    <w:qFormat/>
    <w:uiPriority w:val="6"/>
    <w:rPr>
      <w:rFonts w:ascii="Times New Roman" w:hAnsi="Times New Roman" w:eastAsia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74">
    <w:name w:val="Reference"/>
    <w:link w:val="75"/>
    <w:qFormat/>
    <w:uiPriority w:val="19"/>
    <w:pPr>
      <w:ind w:left="200" w:hanging="200" w:hangingChars="200"/>
      <w:jc w:val="both"/>
    </w:pPr>
    <w:rPr>
      <w:rFonts w:ascii="Times New Roman" w:hAnsi="Times New Roman" w:eastAsia="Times New Roman" w:cs="Times New Roman"/>
      <w:snapToGrid w:val="0"/>
      <w:color w:val="000000"/>
      <w:kern w:val="0"/>
      <w:sz w:val="18"/>
      <w:szCs w:val="21"/>
      <w:lang w:val="en-US" w:eastAsia="de-DE" w:bidi="en-US"/>
    </w:rPr>
  </w:style>
  <w:style w:type="character" w:customStyle="1" w:styleId="75">
    <w:name w:val="Reference 字符"/>
    <w:basedOn w:val="73"/>
    <w:link w:val="74"/>
    <w:qFormat/>
    <w:uiPriority w:val="19"/>
    <w:rPr>
      <w:rFonts w:ascii="Times New Roman" w:hAnsi="Times New Roman" w:eastAsia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76">
    <w:name w:val="Table body"/>
    <w:qFormat/>
    <w:uiPriority w:val="11"/>
    <w:pPr>
      <w:jc w:val="both"/>
    </w:pPr>
    <w:rPr>
      <w:rFonts w:ascii="Times New Roman" w:hAnsi="Times New Roman" w:eastAsia="Times New Roman" w:cs="Times New Roman"/>
      <w:snapToGrid w:val="0"/>
      <w:color w:val="000000"/>
      <w:kern w:val="0"/>
      <w:sz w:val="21"/>
      <w:szCs w:val="21"/>
      <w:lang w:val="en-US" w:eastAsia="de-DE" w:bidi="en-US"/>
    </w:rPr>
  </w:style>
  <w:style w:type="paragraph" w:customStyle="1" w:styleId="77">
    <w:name w:val="Table caption"/>
    <w:qFormat/>
    <w:uiPriority w:val="11"/>
    <w:pPr>
      <w:adjustRightInd w:val="0"/>
      <w:snapToGrid w:val="0"/>
      <w:spacing w:before="100" w:beforeLines="100" w:after="100" w:afterLines="100"/>
      <w:jc w:val="center"/>
    </w:pPr>
    <w:rPr>
      <w:rFonts w:ascii="Times New Roman" w:hAnsi="Times New Roman" w:eastAsia="Times New Roman" w:cs="Times New Roman"/>
      <w:b/>
      <w:color w:val="000000"/>
      <w:kern w:val="0"/>
      <w:sz w:val="21"/>
      <w:szCs w:val="24"/>
      <w:lang w:val="en-US" w:eastAsia="zh-CN" w:bidi="en-US"/>
    </w:rPr>
  </w:style>
  <w:style w:type="paragraph" w:customStyle="1" w:styleId="78">
    <w:name w:val="Table footer"/>
    <w:next w:val="1"/>
    <w:qFormat/>
    <w:uiPriority w:val="12"/>
    <w:pPr>
      <w:jc w:val="both"/>
    </w:pPr>
    <w:rPr>
      <w:rFonts w:ascii="Times New Roman" w:hAnsi="Times New Roman" w:eastAsia="Times New Roman" w:cs="Times New Roman"/>
      <w:color w:val="000000"/>
      <w:kern w:val="0"/>
      <w:sz w:val="21"/>
      <w:szCs w:val="21"/>
      <w:lang w:val="en-US" w:eastAsia="de-DE" w:bidi="en-US"/>
    </w:rPr>
  </w:style>
  <w:style w:type="paragraph" w:customStyle="1" w:styleId="79">
    <w:name w:val="Text"/>
    <w:link w:val="80"/>
    <w:qFormat/>
    <w:uiPriority w:val="10"/>
    <w:pPr>
      <w:ind w:firstLine="200" w:firstLineChars="200"/>
      <w:jc w:val="both"/>
    </w:pPr>
    <w:rPr>
      <w:rFonts w:ascii="Times New Roman" w:hAnsi="Times New Roman" w:eastAsia="Times New Roman" w:cs="Times New Roman"/>
      <w:snapToGrid w:val="0"/>
      <w:color w:val="000000"/>
      <w:kern w:val="0"/>
      <w:sz w:val="21"/>
      <w:szCs w:val="28"/>
      <w:lang w:val="en-US" w:eastAsia="de-DE" w:bidi="en-US"/>
    </w:rPr>
  </w:style>
  <w:style w:type="character" w:customStyle="1" w:styleId="80">
    <w:name w:val="Text 字符"/>
    <w:basedOn w:val="19"/>
    <w:link w:val="79"/>
    <w:qFormat/>
    <w:uiPriority w:val="10"/>
    <w:rPr>
      <w:rFonts w:ascii="Times New Roman" w:hAnsi="Times New Roman" w:eastAsia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81">
    <w:name w:val="尾注文本 字符"/>
    <w:link w:val="12"/>
    <w:semiHidden/>
    <w:qFormat/>
    <w:uiPriority w:val="0"/>
    <w:rPr>
      <w:rFonts w:ascii="Palatino Linotype" w:hAnsi="Palatino Linotype" w:eastAsia="宋体" w:cs="Times New Roman"/>
      <w:color w:val="000000"/>
      <w:kern w:val="0"/>
      <w:sz w:val="20"/>
      <w:szCs w:val="20"/>
    </w:rPr>
  </w:style>
  <w:style w:type="table" w:customStyle="1" w:styleId="82">
    <w:name w:val="Plain Table 4"/>
    <w:basedOn w:val="17"/>
    <w:qFormat/>
    <w:uiPriority w:val="44"/>
    <w:rPr>
      <w:rFonts w:ascii="Calibri" w:hAnsi="Calibri" w:eastAsia="宋体" w:cs="Times New Roman"/>
      <w:kern w:val="0"/>
      <w:sz w:val="20"/>
      <w:szCs w:val="20"/>
    </w:r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F2F2"/>
      </w:tcPr>
    </w:tblStylePr>
    <w:tblStylePr w:type="band1Horz">
      <w:tcPr>
        <w:shd w:val="clear" w:color="auto" w:fill="F2F2F2"/>
      </w:tcPr>
    </w:tblStylePr>
  </w:style>
  <w:style w:type="character" w:styleId="83">
    <w:name w:val="Placeholder Text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1005</Words>
  <Characters>5611</Characters>
  <Lines>48</Lines>
  <Paragraphs>13</Paragraphs>
  <TotalTime>6</TotalTime>
  <ScaleCrop>false</ScaleCrop>
  <LinksUpToDate>false</LinksUpToDate>
  <CharactersWithSpaces>6150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2025-10-16T08:24:00Z</dcterms:created>
  <dc:creator>Scarlett Lee</dc:creator>
  <cp:lastModifiedBy>黄进勇</cp:lastModifiedBy>
  <dcterms:modified xsi:type="dcterms:W3CDTF">2025-11-13T14:37:10Z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ab447f75-6a8a-404e-b81f-12e54caf47f0</vt:lpwstr>
  </property>
  <property fmtid="{D5CDD505-2E9C-101B-9397-08002B2CF9AE}" pid="3" name="KSOTemplateDocerSaveRecord">
    <vt:lpwstr>eyJoZGlkIjoiZjQ2NWNlYjU1Yjc3NzYyNjIwMTgwZDdiZDUyZjE3MzIiLCJ1c2VySWQiOiIyNDk5MjQzNzEifQ==</vt:lpwstr>
  </property>
  <property fmtid="{D5CDD505-2E9C-101B-9397-08002B2CF9AE}" pid="4" name="KSOProductBuildVer">
    <vt:lpwstr>2052-12.1.0.23125</vt:lpwstr>
  </property>
  <property fmtid="{D5CDD505-2E9C-101B-9397-08002B2CF9AE}" pid="5" name="ICV">
    <vt:lpwstr>25EC5DA8DBE040C19F229B22C9452E2B_12</vt:lpwstr>
  </property>
</Properties>
</file>